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0664" w:rsidRDefault="00470664" w:rsidP="00470664">
      <w:pPr>
        <w:pStyle w:val="Heading1"/>
      </w:pPr>
      <w:r>
        <w:t>Title Page Information</w:t>
      </w:r>
    </w:p>
    <w:p w:rsidR="00470664" w:rsidRDefault="00470664" w:rsidP="00470664">
      <w:pPr>
        <w:pStyle w:val="Heading1"/>
      </w:pPr>
    </w:p>
    <w:p w:rsidR="00470664" w:rsidRDefault="00470664" w:rsidP="00470664">
      <w:pPr>
        <w:pStyle w:val="Heading2"/>
      </w:pPr>
      <w:r>
        <w:t>Title</w:t>
      </w:r>
    </w:p>
    <w:p w:rsidR="00470664" w:rsidRPr="00F31787" w:rsidRDefault="00470664" w:rsidP="00F31787">
      <w:pPr>
        <w:jc w:val="center"/>
        <w:rPr>
          <w:b/>
          <w:sz w:val="24"/>
        </w:rPr>
      </w:pPr>
      <w:r w:rsidRPr="00F31787">
        <w:rPr>
          <w:b/>
          <w:sz w:val="24"/>
        </w:rPr>
        <w:t xml:space="preserve">Real geographies and virtual landscapes: Exploring the influence on place and space on </w:t>
      </w:r>
      <w:r w:rsidR="00F31787">
        <w:rPr>
          <w:b/>
          <w:sz w:val="24"/>
        </w:rPr>
        <w:t xml:space="preserve">mortality </w:t>
      </w:r>
      <w:r w:rsidRPr="00F31787">
        <w:rPr>
          <w:b/>
          <w:sz w:val="24"/>
        </w:rPr>
        <w:t>Lexis surfaces using shaded contour maps</w:t>
      </w:r>
    </w:p>
    <w:p w:rsidR="00470664" w:rsidRDefault="00470664" w:rsidP="00470664">
      <w:pPr>
        <w:pStyle w:val="Heading2"/>
      </w:pPr>
      <w:r>
        <w:t>Author names and affiliations</w:t>
      </w:r>
    </w:p>
    <w:p w:rsidR="00DD5959" w:rsidRDefault="00116424" w:rsidP="00470664">
      <w:r>
        <w:t>XXX</w:t>
      </w:r>
    </w:p>
    <w:p w:rsidR="00470664" w:rsidRDefault="00470664" w:rsidP="00470664">
      <w:pPr>
        <w:pStyle w:val="Heading2"/>
      </w:pPr>
      <w:r>
        <w:t>Corresponding author</w:t>
      </w:r>
    </w:p>
    <w:p w:rsidR="00470664" w:rsidRDefault="00116424" w:rsidP="00DD5959">
      <w:r>
        <w:t>XXX</w:t>
      </w:r>
    </w:p>
    <w:p w:rsidR="00470664" w:rsidRDefault="00470664" w:rsidP="00DD5959">
      <w:pPr>
        <w:pStyle w:val="Heading2"/>
        <w:tabs>
          <w:tab w:val="left" w:pos="3975"/>
        </w:tabs>
      </w:pPr>
      <w:r>
        <w:t>Present/Permanent address</w:t>
      </w:r>
      <w:r w:rsidR="00DD5959">
        <w:tab/>
      </w:r>
    </w:p>
    <w:p w:rsidR="00DD5959" w:rsidRDefault="00116424" w:rsidP="00DD5959">
      <w:r>
        <w:t>XXX</w:t>
      </w:r>
    </w:p>
    <w:p w:rsidR="00DD5959" w:rsidRPr="00DD5959" w:rsidRDefault="00DD5959" w:rsidP="00DD5959"/>
    <w:p w:rsidR="00470664" w:rsidRDefault="00470664" w:rsidP="00DD5959">
      <w:r>
        <w:br w:type="page"/>
      </w:r>
    </w:p>
    <w:p w:rsidR="008160A3" w:rsidRPr="00470664" w:rsidRDefault="00D84ED3" w:rsidP="00F70DED">
      <w:pPr>
        <w:pStyle w:val="Heading1"/>
        <w:rPr>
          <w:color w:val="auto"/>
        </w:rPr>
      </w:pPr>
      <w:r w:rsidRPr="00470664">
        <w:rPr>
          <w:color w:val="auto"/>
        </w:rPr>
        <w:lastRenderedPageBreak/>
        <w:t>A</w:t>
      </w:r>
      <w:r w:rsidR="00F70DED" w:rsidRPr="00470664">
        <w:rPr>
          <w:color w:val="auto"/>
        </w:rPr>
        <w:t>bstract</w:t>
      </w:r>
    </w:p>
    <w:p w:rsidR="00B464EB" w:rsidRDefault="00B464EB" w:rsidP="00F70DED">
      <w:r>
        <w:t>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w:t>
      </w:r>
      <w:r w:rsidR="00E83502">
        <w:t xml:space="preserve">. They show variations </w:t>
      </w:r>
      <w:r>
        <w:t xml:space="preserve">between different subpopulations within the same nation, over time, and between nations. In illustrating these </w:t>
      </w:r>
      <w:r w:rsidR="00E83502">
        <w:t xml:space="preserve">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w:t>
      </w:r>
      <w:proofErr w:type="spellStart"/>
      <w:r w:rsidR="00E83502">
        <w:t>rigourous</w:t>
      </w:r>
      <w:proofErr w:type="spellEnd"/>
      <w:r w:rsidR="00E83502">
        <w:t xml:space="preserve"> testing of hypotheses and projection across time, place and space. </w:t>
      </w:r>
    </w:p>
    <w:p w:rsidR="00B464EB" w:rsidRDefault="00B464EB" w:rsidP="00F70DED"/>
    <w:p w:rsidR="00F31787" w:rsidRDefault="00F31787" w:rsidP="00F31787">
      <w:pPr>
        <w:pStyle w:val="Heading1"/>
        <w:rPr>
          <w:color w:val="auto"/>
        </w:rPr>
      </w:pPr>
      <w:r>
        <w:rPr>
          <w:color w:val="auto"/>
        </w:rPr>
        <w:t>Highlights</w:t>
      </w:r>
    </w:p>
    <w:p w:rsidR="00F31787" w:rsidRDefault="00F31787" w:rsidP="00F31787">
      <w:pPr>
        <w:pStyle w:val="ListParagraph"/>
        <w:numPr>
          <w:ilvl w:val="0"/>
          <w:numId w:val="6"/>
        </w:numPr>
      </w:pPr>
      <w:r>
        <w:t xml:space="preserve">Shaded contour maps are a way of showing how something varies over a two dimensional surface. </w:t>
      </w:r>
    </w:p>
    <w:p w:rsidR="00F31787" w:rsidRDefault="00F31787" w:rsidP="00F31787">
      <w:pPr>
        <w:pStyle w:val="ListParagraph"/>
        <w:numPr>
          <w:ilvl w:val="0"/>
          <w:numId w:val="6"/>
        </w:numPr>
      </w:pPr>
      <w:r>
        <w:t>A two dimensional surface where the dimensions are age and year is known as a Lexis surface.</w:t>
      </w:r>
    </w:p>
    <w:p w:rsidR="00F31787" w:rsidRDefault="00F31787" w:rsidP="00F31787">
      <w:pPr>
        <w:pStyle w:val="ListParagraph"/>
        <w:numPr>
          <w:ilvl w:val="0"/>
          <w:numId w:val="6"/>
        </w:numPr>
      </w:pPr>
      <w:r>
        <w:t xml:space="preserve">A Lexis surface where the outcome variable is mortality is known as a mortality surface. </w:t>
      </w:r>
    </w:p>
    <w:p w:rsidR="00F31787" w:rsidRDefault="00F31787" w:rsidP="00F31787">
      <w:pPr>
        <w:pStyle w:val="ListParagraph"/>
        <w:numPr>
          <w:ilvl w:val="0"/>
          <w:numId w:val="6"/>
        </w:numPr>
      </w:pPr>
      <w:r>
        <w:t>Mortality surfaces for around 100 populations from 37 nations have been produced.</w:t>
      </w:r>
    </w:p>
    <w:p w:rsidR="00F31787" w:rsidRPr="00F31787" w:rsidRDefault="00F31787" w:rsidP="00F31787">
      <w:pPr>
        <w:pStyle w:val="ListParagraph"/>
        <w:numPr>
          <w:ilvl w:val="0"/>
          <w:numId w:val="6"/>
        </w:numPr>
      </w:pPr>
      <w:r>
        <w:t xml:space="preserve">These surfaces can show how place and space influences health and longevity. </w:t>
      </w:r>
    </w:p>
    <w:p w:rsidR="00C508B4" w:rsidRDefault="00C508B4" w:rsidP="00C508B4">
      <w:pPr>
        <w:pStyle w:val="Heading1"/>
        <w:rPr>
          <w:color w:val="auto"/>
        </w:rPr>
      </w:pPr>
      <w:r>
        <w:rPr>
          <w:color w:val="auto"/>
        </w:rPr>
        <w:t>Key words</w:t>
      </w:r>
    </w:p>
    <w:p w:rsidR="00E83502" w:rsidRDefault="00B86870" w:rsidP="00C508B4">
      <w:pPr>
        <w:pStyle w:val="ListParagraph"/>
        <w:numPr>
          <w:ilvl w:val="0"/>
          <w:numId w:val="8"/>
        </w:numPr>
      </w:pPr>
      <w:r>
        <w:t>Demography</w:t>
      </w:r>
    </w:p>
    <w:p w:rsidR="00B86870" w:rsidRDefault="00B86870" w:rsidP="00C508B4">
      <w:pPr>
        <w:pStyle w:val="ListParagraph"/>
        <w:numPr>
          <w:ilvl w:val="0"/>
          <w:numId w:val="8"/>
        </w:numPr>
      </w:pPr>
      <w:r>
        <w:t>Mortality</w:t>
      </w:r>
    </w:p>
    <w:p w:rsidR="00B86870" w:rsidRDefault="00B86870" w:rsidP="00C508B4">
      <w:pPr>
        <w:pStyle w:val="ListParagraph"/>
        <w:numPr>
          <w:ilvl w:val="0"/>
          <w:numId w:val="8"/>
        </w:numPr>
      </w:pPr>
      <w:r>
        <w:t>Data visualization</w:t>
      </w:r>
    </w:p>
    <w:p w:rsidR="00B86870" w:rsidRDefault="00B86870" w:rsidP="00C508B4">
      <w:pPr>
        <w:pStyle w:val="ListParagraph"/>
        <w:numPr>
          <w:ilvl w:val="0"/>
          <w:numId w:val="8"/>
        </w:numPr>
      </w:pPr>
      <w:r>
        <w:t>International variation</w:t>
      </w:r>
    </w:p>
    <w:p w:rsidR="00B86870" w:rsidRDefault="00B86870" w:rsidP="00C508B4">
      <w:pPr>
        <w:pStyle w:val="ListParagraph"/>
        <w:numPr>
          <w:ilvl w:val="0"/>
          <w:numId w:val="8"/>
        </w:numPr>
      </w:pPr>
      <w:r>
        <w:t>Maps</w:t>
      </w:r>
    </w:p>
    <w:p w:rsidR="00B86870" w:rsidRDefault="00B86870" w:rsidP="00B86870">
      <w:pPr>
        <w:pStyle w:val="Heading1"/>
        <w:rPr>
          <w:color w:val="auto"/>
        </w:rPr>
      </w:pPr>
      <w:r>
        <w:rPr>
          <w:color w:val="auto"/>
        </w:rPr>
        <w:t>Acknowledgements</w:t>
      </w:r>
    </w:p>
    <w:p w:rsidR="00B86870" w:rsidRPr="00B86870" w:rsidRDefault="00B86870" w:rsidP="00B86870">
      <w:r>
        <w:t xml:space="preserve">Ellie Bates. Danny Dorling. Laura </w:t>
      </w:r>
      <w:proofErr w:type="spellStart"/>
      <w:r>
        <w:t>Vanderbloemen</w:t>
      </w:r>
      <w:proofErr w:type="spellEnd"/>
      <w:r>
        <w:t xml:space="preserve">. Ravi </w:t>
      </w:r>
      <w:proofErr w:type="spellStart"/>
      <w:r>
        <w:t>M</w:t>
      </w:r>
      <w:r w:rsidRPr="00B86870">
        <w:t>aheswaran</w:t>
      </w:r>
      <w:proofErr w:type="spellEnd"/>
      <w:r>
        <w:t xml:space="preserve">, Mark Strong. </w:t>
      </w:r>
      <w:proofErr w:type="spellStart"/>
      <w:r>
        <w:t>Gwilym</w:t>
      </w:r>
      <w:proofErr w:type="spellEnd"/>
      <w:r>
        <w:t xml:space="preserve"> Pryce. </w:t>
      </w:r>
      <w:ins w:id="0" w:author="Jon Minton" w:date="2014-01-14T15:09:00Z">
        <w:r w:rsidR="004221D4">
          <w:t>We would also like to thank the two anonymous reviewers for their helpful comments and suggestions.</w:t>
        </w:r>
      </w:ins>
      <w:bookmarkStart w:id="1" w:name="_GoBack"/>
      <w:bookmarkEnd w:id="1"/>
    </w:p>
    <w:p w:rsidR="00C508B4" w:rsidRDefault="00C508B4">
      <w:pPr>
        <w:rPr>
          <w:rFonts w:asciiTheme="majorHAnsi" w:eastAsiaTheme="majorEastAsia" w:hAnsiTheme="majorHAnsi" w:cstheme="majorBidi"/>
          <w:b/>
          <w:bCs/>
          <w:sz w:val="28"/>
          <w:szCs w:val="28"/>
          <w:highlight w:val="lightGray"/>
        </w:rPr>
      </w:pPr>
    </w:p>
    <w:p w:rsidR="00B86870" w:rsidRDefault="00B86870">
      <w:pPr>
        <w:rPr>
          <w:rFonts w:asciiTheme="majorHAnsi" w:eastAsiaTheme="majorEastAsia" w:hAnsiTheme="majorHAnsi" w:cstheme="majorBidi"/>
          <w:b/>
          <w:bCs/>
          <w:sz w:val="28"/>
          <w:szCs w:val="28"/>
        </w:rPr>
      </w:pPr>
      <w:r>
        <w:br w:type="page"/>
      </w:r>
    </w:p>
    <w:p w:rsidR="008160A3" w:rsidRPr="00EB6417" w:rsidRDefault="008160A3" w:rsidP="00C508B4">
      <w:pPr>
        <w:pStyle w:val="Heading1"/>
        <w:numPr>
          <w:ilvl w:val="0"/>
          <w:numId w:val="7"/>
        </w:numPr>
        <w:rPr>
          <w:color w:val="auto"/>
        </w:rPr>
      </w:pPr>
      <w:r w:rsidRPr="00EB6417">
        <w:rPr>
          <w:color w:val="auto"/>
        </w:rPr>
        <w:lastRenderedPageBreak/>
        <w:t>Introduction</w:t>
      </w:r>
    </w:p>
    <w:p w:rsidR="00F229A0" w:rsidRDefault="00E83502" w:rsidP="00E83502">
      <w:r w:rsidRPr="00E83502">
        <w:t>Spatiotemporal research can benefit from the interplay between data visualisation and formal statistical modelling. Data visualisation makes it easier for the human brain to turn tables of numbers into theories</w:t>
      </w:r>
      <w:r w:rsidR="00980500">
        <w:t xml:space="preserve">. In the case of demographic data these are theories </w:t>
      </w:r>
      <w:r w:rsidRPr="00E83502">
        <w:t xml:space="preserve">about how the way we live and die has changed over the long-term, </w:t>
      </w:r>
      <w:r w:rsidR="00CE4C63">
        <w:t xml:space="preserve">how it </w:t>
      </w:r>
      <w:r>
        <w:t>differed</w:t>
      </w:r>
      <w:r w:rsidR="00980500">
        <w:t>,</w:t>
      </w:r>
      <w:r>
        <w:t xml:space="preserve"> and </w:t>
      </w:r>
      <w:r w:rsidR="00980500">
        <w:t xml:space="preserve">how it may </w:t>
      </w:r>
      <w:r>
        <w:t>continue to differ</w:t>
      </w:r>
      <w:r w:rsidR="009B44F9">
        <w:t xml:space="preserve"> </w:t>
      </w:r>
      <w:r w:rsidR="00CE4C63">
        <w:t>over space and place</w:t>
      </w:r>
      <w:r w:rsidR="009B44F9">
        <w:t>.</w:t>
      </w:r>
      <w:r w:rsidRPr="00E83502">
        <w:t xml:space="preserve"> </w:t>
      </w:r>
      <w:r w:rsidR="00980500">
        <w:t xml:space="preserve">Data visualisation </w:t>
      </w:r>
      <w:r w:rsidRPr="00E83502">
        <w:t>also helps us to avoid being fooled</w:t>
      </w:r>
      <w:r w:rsidR="00980500">
        <w:t>,</w:t>
      </w:r>
      <w:r w:rsidRPr="00E83502">
        <w:t xml:space="preserve"> by over-reliance o</w:t>
      </w:r>
      <w:r w:rsidR="009B44F9">
        <w:t>n statistical summary measure</w:t>
      </w:r>
      <w:r w:rsidR="00CE4C63">
        <w:t>s</w:t>
      </w:r>
      <w:r w:rsidR="00980500">
        <w:t>, into thinking that different relationships between variables are really equivalent</w:t>
      </w:r>
      <w:r w:rsidRPr="00E83502">
        <w:t xml:space="preserve">.  </w:t>
      </w:r>
      <w:r w:rsidR="00EF5D8F" w:rsidRPr="00E83502">
        <w:fldChar w:fldCharType="begin" w:fldLock="1"/>
      </w:r>
      <w:r w:rsidR="0064004A">
        <w:instrText>ADDIN CSL_CITATION { "citationItems" : [ { "id" : "ITEM-1", "itemData" : { "DOI" : "10.2307/2682899", "ISSN" : "00031305", "author" : [ { "dropping-particle" : "", "family" : "Anscombe", "given" : "F. J.", "non-dropping-particle" : "", "parse-names" : false, "suffix" : "" } ], "container-title" : "The American Statistician", "id" : "ITEM-1", "issue" : "1", "issued" : { "date-parts" : [ [ "1973", "2" ] ] }, "page" : "17", "title" : "Graphs in Statistical Analysis", "type" : "article-journal", "volume" : "27" }, "uris" : [ "http://www.mendeley.com/documents/?uuid=404b34d9-af6f-40ab-8f09-a7b8e35cd3ff" ] } ], "mendeley" : { "previouslyFormattedCitation" : "(Anscombe 1973)" }, "properties" : { "noteIndex" : 0 }, "schema" : "https://github.com/citation-style-language/schema/raw/master/csl-citation.json" }</w:instrText>
      </w:r>
      <w:r w:rsidR="00EF5D8F" w:rsidRPr="00E83502">
        <w:fldChar w:fldCharType="separate"/>
      </w:r>
      <w:r w:rsidRPr="00E83502">
        <w:rPr>
          <w:noProof/>
        </w:rPr>
        <w:t>(Anscombe 1973)</w:t>
      </w:r>
      <w:r w:rsidR="00EF5D8F" w:rsidRPr="00E83502">
        <w:fldChar w:fldCharType="end"/>
      </w:r>
      <w:r w:rsidRPr="00E83502">
        <w:t xml:space="preserve"> </w:t>
      </w:r>
      <w:r w:rsidR="00980500">
        <w:t>Conversely, f</w:t>
      </w:r>
      <w:r w:rsidRPr="00E83502">
        <w:t xml:space="preserve">ormal statistical modelling, in which alternate theories are rendered as alternative algebraic formulations, allows for </w:t>
      </w:r>
      <w:r w:rsidR="009B44F9">
        <w:t xml:space="preserve">the theories developed through visually exploring the data </w:t>
      </w:r>
      <w:r w:rsidRPr="00E83502">
        <w:t>to be tested</w:t>
      </w:r>
      <w:r w:rsidR="009B44F9">
        <w:t>. They allow for alternative hypotheses to be tested</w:t>
      </w:r>
      <w:r w:rsidRPr="00E83502">
        <w:t xml:space="preserve"> with each other and, </w:t>
      </w:r>
      <w:r w:rsidR="00CE4C63">
        <w:t xml:space="preserve">importantly </w:t>
      </w:r>
      <w:r w:rsidRPr="00E83502">
        <w:t xml:space="preserve">given </w:t>
      </w:r>
      <w:r w:rsidR="009B44F9">
        <w:t xml:space="preserve">the tendency of the human brain to </w:t>
      </w:r>
      <w:r w:rsidRPr="00E83502">
        <w:t>see faces in clouds</w:t>
      </w:r>
      <w:r w:rsidR="009B44F9">
        <w:t xml:space="preserve">, against the null hypothesis. </w:t>
      </w:r>
    </w:p>
    <w:p w:rsidR="00F229A0" w:rsidRPr="00F229A0" w:rsidRDefault="00F229A0" w:rsidP="00F229A0">
      <w:r w:rsidRPr="00F229A0">
        <w:t xml:space="preserve">Within a recent paper, we described two types of enhancements to existing methods for visualising demographic data. </w:t>
      </w:r>
      <w:r w:rsidR="00EF5D8F">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fldChar w:fldCharType="separate"/>
      </w:r>
      <w:r w:rsidR="00CE4C63" w:rsidRPr="00CE4C63">
        <w:rPr>
          <w:noProof/>
        </w:rPr>
        <w:t>(Minton et al. 2013)</w:t>
      </w:r>
      <w:r w:rsidR="00EF5D8F">
        <w:fldChar w:fldCharType="end"/>
      </w:r>
      <w:r w:rsidR="00CE4C63">
        <w:t xml:space="preserve"> </w:t>
      </w:r>
      <w:r w:rsidRPr="00F229A0">
        <w:t>These methods were applied to the full range of data from the Human Mortality database, including observations dating back to the late 19</w:t>
      </w:r>
      <w:r w:rsidRPr="00F229A0">
        <w:rPr>
          <w:vertAlign w:val="superscript"/>
        </w:rPr>
        <w:t>th</w:t>
      </w:r>
      <w:r w:rsidRPr="00F229A0">
        <w:t xml:space="preserve"> century for almost forty distinct nations. The focus of the previous paper was on introducing these visualisa</w:t>
      </w:r>
      <w:r w:rsidR="00CE4C63">
        <w:t xml:space="preserve">tions and how best to read them. </w:t>
      </w:r>
      <w:r w:rsidRPr="00F229A0">
        <w:t xml:space="preserve"> </w:t>
      </w:r>
      <w:r w:rsidR="00CE4C63">
        <w:t>T</w:t>
      </w:r>
      <w:r w:rsidRPr="00F229A0">
        <w:t xml:space="preserve">he breadth of the data visualised, </w:t>
      </w:r>
      <w:r w:rsidR="00DC0D37">
        <w:t xml:space="preserve">48 populations based in 37 nations, means they offer important opportunities for spatial analysis. This paper will focus on the more complex of the two visual methods described in the previous paper, shaded contour plots. The purpose of this paper is to encourage the use of shaded contour plots by researchers interested in long-term trends in longevity, and how </w:t>
      </w:r>
      <w:commentRangeStart w:id="2"/>
      <w:del w:id="3" w:author="Jon Minton" w:date="2014-01-14T10:18:00Z">
        <w:r w:rsidR="00DC0D37" w:rsidDel="00DB3788">
          <w:delText>spatial factors play a part in these trends</w:delText>
        </w:r>
      </w:del>
      <w:ins w:id="4" w:author="Jon Minton" w:date="2014-01-14T10:18:00Z">
        <w:r w:rsidR="00DB3788">
          <w:t>this varies by country</w:t>
        </w:r>
      </w:ins>
      <w:r w:rsidR="00DC0D37">
        <w:t xml:space="preserve">. </w:t>
      </w:r>
      <w:commentRangeEnd w:id="2"/>
      <w:r w:rsidR="00DB3788">
        <w:rPr>
          <w:rStyle w:val="CommentReference"/>
        </w:rPr>
        <w:commentReference w:id="2"/>
      </w:r>
    </w:p>
    <w:p w:rsidR="00F229A0" w:rsidRPr="00470664" w:rsidRDefault="00F229A0" w:rsidP="00470664">
      <w:pPr>
        <w:pStyle w:val="Heading2"/>
        <w:numPr>
          <w:ilvl w:val="1"/>
          <w:numId w:val="5"/>
        </w:numPr>
        <w:rPr>
          <w:color w:val="auto"/>
        </w:rPr>
      </w:pPr>
      <w:r w:rsidRPr="00470664">
        <w:rPr>
          <w:color w:val="auto"/>
        </w:rPr>
        <w:t xml:space="preserve">Aims </w:t>
      </w:r>
      <w:r w:rsidR="00980500" w:rsidRPr="00470664">
        <w:rPr>
          <w:color w:val="auto"/>
        </w:rPr>
        <w:t xml:space="preserve">and structure </w:t>
      </w:r>
      <w:r w:rsidRPr="00470664">
        <w:rPr>
          <w:color w:val="auto"/>
        </w:rPr>
        <w:t>of the paper</w:t>
      </w:r>
    </w:p>
    <w:p w:rsidR="00E83502" w:rsidRPr="00E83502" w:rsidRDefault="00980500" w:rsidP="00E83502">
      <w:r>
        <w:t>This paper aims to encourage</w:t>
      </w:r>
      <w:r w:rsidR="00DC0D37">
        <w:t xml:space="preserve"> </w:t>
      </w:r>
      <w:r w:rsidR="009B44F9">
        <w:t xml:space="preserve">interplay between informal pattern-seeking through </w:t>
      </w:r>
      <w:r w:rsidR="00F229A0">
        <w:t xml:space="preserve">graphical inspection of the data, and formal statistical model building and testing. </w:t>
      </w:r>
      <w:r w:rsidR="009B44F9">
        <w:t xml:space="preserve">The structure of the paper is as follows. Firstly, </w:t>
      </w:r>
      <w:r w:rsidR="00AB58D5">
        <w:t>it will discuss the source of the many datasets used, the Human Mortality Database (HMD)</w:t>
      </w:r>
      <w:r w:rsidR="00AB58D5" w:rsidRPr="00E83502">
        <w:t>.</w:t>
      </w:r>
      <w:r w:rsidR="00AB58D5">
        <w:t xml:space="preserve"> Then</w:t>
      </w:r>
      <w:commentRangeStart w:id="5"/>
      <w:del w:id="6" w:author="Jon Minton" w:date="2014-01-14T10:20:00Z">
        <w:r w:rsidR="00AB58D5" w:rsidDel="00DB3788">
          <w:delText>,</w:delText>
        </w:r>
      </w:del>
      <w:commentRangeEnd w:id="5"/>
      <w:r w:rsidR="00DB3788">
        <w:rPr>
          <w:rStyle w:val="CommentReference"/>
        </w:rPr>
        <w:commentReference w:id="5"/>
      </w:r>
      <w:r w:rsidR="00AB58D5">
        <w:t xml:space="preserve"> it will </w:t>
      </w:r>
      <w:r w:rsidR="00E83502" w:rsidRPr="00E83502">
        <w:t xml:space="preserve">introduce shaded contour plots as a method for visualising </w:t>
      </w:r>
      <w:r w:rsidR="00AB58D5">
        <w:t xml:space="preserve">these </w:t>
      </w:r>
      <w:r w:rsidR="009B44F9">
        <w:t xml:space="preserve">demographic </w:t>
      </w:r>
      <w:r w:rsidR="00E83502" w:rsidRPr="00E83502">
        <w:t xml:space="preserve">data. </w:t>
      </w:r>
      <w:commentRangeStart w:id="7"/>
      <w:del w:id="8" w:author="Jon Minton" w:date="2014-01-14T10:21:00Z">
        <w:r w:rsidR="00E83502" w:rsidRPr="00E83502" w:rsidDel="00DB3788">
          <w:delText>Having done this, t</w:delText>
        </w:r>
      </w:del>
      <w:ins w:id="9" w:author="Jon Minton" w:date="2014-01-14T10:21:00Z">
        <w:r w:rsidR="00DB3788">
          <w:t>T</w:t>
        </w:r>
        <w:commentRangeEnd w:id="7"/>
        <w:r w:rsidR="00DB3788">
          <w:rPr>
            <w:rStyle w:val="CommentReference"/>
          </w:rPr>
          <w:commentReference w:id="7"/>
        </w:r>
      </w:ins>
      <w:r w:rsidR="00E83502" w:rsidRPr="00E83502">
        <w:t xml:space="preserve">he bulk of the article will focus on discussing first the age, then the period, then the cohort effects apparent in the visualisations, with accompanying figures which illustrate these effects in general, and how they may differ spatially. </w:t>
      </w:r>
      <w:r w:rsidR="009B44F9">
        <w:t>The discussion section will describe, verbally, how the visual intuitions which are implemented by the human brain when making sense of the patterns shown in the contour maps could be used as a starting point for more formal statistical modelling of these patterns and estimation of effect magnitudes</w:t>
      </w:r>
      <w:r w:rsidR="00AB58D5">
        <w:t xml:space="preserve">; it will also discuss </w:t>
      </w:r>
      <w:commentRangeStart w:id="10"/>
      <w:del w:id="11" w:author="Jon Minton" w:date="2014-01-14T10:22:00Z">
        <w:r w:rsidR="00AB58D5" w:rsidDel="00DB3788">
          <w:delText xml:space="preserve">the </w:delText>
        </w:r>
      </w:del>
      <w:ins w:id="12" w:author="Jon Minton" w:date="2014-01-14T10:22:00Z">
        <w:r w:rsidR="00DB3788">
          <w:t>some</w:t>
        </w:r>
        <w:commentRangeEnd w:id="10"/>
        <w:r w:rsidR="00DB3788">
          <w:rPr>
            <w:rStyle w:val="CommentReference"/>
          </w:rPr>
          <w:commentReference w:id="10"/>
        </w:r>
        <w:r w:rsidR="00DB3788">
          <w:t xml:space="preserve"> </w:t>
        </w:r>
      </w:ins>
      <w:r w:rsidR="00AB58D5">
        <w:t>other sources of data to which shaded contour plots may usefully be applied</w:t>
      </w:r>
      <w:r w:rsidR="009B44F9">
        <w:t xml:space="preserve">. </w:t>
      </w:r>
    </w:p>
    <w:p w:rsidR="00F229A0" w:rsidRPr="00470664" w:rsidRDefault="00F229A0" w:rsidP="00470664">
      <w:pPr>
        <w:pStyle w:val="Heading2"/>
        <w:numPr>
          <w:ilvl w:val="1"/>
          <w:numId w:val="5"/>
        </w:numPr>
        <w:rPr>
          <w:color w:val="auto"/>
        </w:rPr>
      </w:pPr>
      <w:commentRangeStart w:id="13"/>
      <w:r w:rsidRPr="00470664">
        <w:rPr>
          <w:color w:val="auto"/>
        </w:rPr>
        <w:t>The Human Mortality Database</w:t>
      </w:r>
    </w:p>
    <w:p w:rsidR="00F229A0" w:rsidRPr="00F229A0" w:rsidRDefault="00F229A0" w:rsidP="00F229A0">
      <w:r w:rsidRPr="00F229A0">
        <w:t xml:space="preserve">Records of births and deaths have been collected by some states for hundreds of years. Although records of what happens to people between these events is more patchy, simply knowing these two facts about individuals can be very informative. </w:t>
      </w:r>
      <w:ins w:id="14" w:author="Jon Minton" w:date="2014-01-14T10:34:00Z">
        <w:r w:rsidR="0051640D">
          <w:t xml:space="preserve">As with other variables, </w:t>
        </w:r>
      </w:ins>
      <w:ins w:id="15" w:author="Jon Minton" w:date="2014-01-14T10:28:00Z">
        <w:r w:rsidR="0051640D">
          <w:t>some variation in how births and deaths have been defined and recorded over time and between countries</w:t>
        </w:r>
      </w:ins>
      <w:ins w:id="16" w:author="Jon Minton" w:date="2014-01-14T10:34:00Z">
        <w:r w:rsidR="0051640D">
          <w:t xml:space="preserve"> is inevitable</w:t>
        </w:r>
      </w:ins>
      <w:ins w:id="17" w:author="Jon Minton" w:date="2014-01-14T10:28:00Z">
        <w:r w:rsidR="0051640D">
          <w:t xml:space="preserve">. For example, the definitions of live births and still births are not universally agreed, and have varied over time. Despite this, records of births and deaths can be expected to be </w:t>
        </w:r>
      </w:ins>
      <w:ins w:id="18" w:author="Jon Minton" w:date="2014-01-14T10:33:00Z">
        <w:r w:rsidR="0051640D">
          <w:t xml:space="preserve">more consistent and comparable between time and place than almost any other variable. </w:t>
        </w:r>
      </w:ins>
      <w:del w:id="19" w:author="Jon Minton" w:date="2014-01-14T10:36:00Z">
        <w:r w:rsidRPr="00F229A0" w:rsidDel="0051640D">
          <w:delText xml:space="preserve">Unlike other recorded states, </w:delText>
        </w:r>
        <w:r w:rsidRPr="00F229A0" w:rsidDel="0051640D">
          <w:lastRenderedPageBreak/>
          <w:delText xml:space="preserve">there is little ambiguity about whether and when these events occur. As a result, births and deaths registered by one state are expected to be similar to those recorded by another state. Therefore, these data are comparable between nations. </w:delText>
        </w:r>
      </w:del>
      <w:r w:rsidRPr="00F229A0">
        <w:t xml:space="preserve">Information about how old people are, though more uncertain, is inferable from previous records of births – subject to very little uncertainty – and previous and current records of inflows and outflows – subject to somewhat more uncertainty. </w:t>
      </w:r>
      <w:del w:id="20" w:author="Jon Minton" w:date="2014-01-14T10:36:00Z">
        <w:r w:rsidRPr="00F229A0" w:rsidDel="0051640D">
          <w:delText xml:space="preserve">As variables go it is one of the safer ones. </w:delText>
        </w:r>
      </w:del>
      <w:r w:rsidRPr="00F229A0">
        <w:t>Unlike life expectancies, which are based on</w:t>
      </w:r>
      <w:r w:rsidR="00980500">
        <w:t xml:space="preserve"> projections, crude death rates – deaths divided by population size - </w:t>
      </w:r>
      <w:r w:rsidRPr="00F229A0">
        <w:t xml:space="preserve">are based on records of what has actually taken place. Both numerator and denominator are known with less uncertainty and for more of the population than most other variables. </w:t>
      </w:r>
      <w:commentRangeEnd w:id="13"/>
      <w:r w:rsidR="0051640D">
        <w:rPr>
          <w:rStyle w:val="CommentReference"/>
        </w:rPr>
        <w:commentReference w:id="13"/>
      </w:r>
    </w:p>
    <w:p w:rsidR="00F229A0" w:rsidRPr="00F229A0" w:rsidRDefault="00F229A0" w:rsidP="00F229A0">
      <w:r w:rsidRPr="00F229A0">
        <w:t xml:space="preserve">All of the visualisations presented here used data from the </w:t>
      </w:r>
      <w:r w:rsidR="00AB58D5">
        <w:t>HMD</w:t>
      </w:r>
      <w:r w:rsidRPr="00F229A0">
        <w:t xml:space="preserve">. The HMD contains demographic data in a standardised format for thirty seven separate nations. It is managed by the Department of Demography at the University of California, Berkley, in collaboration with the Max Planck Institute for Demography Research, under the directorship of John </w:t>
      </w:r>
      <w:proofErr w:type="spellStart"/>
      <w:r w:rsidRPr="00F229A0">
        <w:t>Wilmoth</w:t>
      </w:r>
      <w:proofErr w:type="spellEnd"/>
      <w:r w:rsidRPr="00F229A0">
        <w:t xml:space="preserve"> and Vladimir </w:t>
      </w:r>
      <w:proofErr w:type="spellStart"/>
      <w:r w:rsidRPr="00F229A0">
        <w:t>Sckolnikov</w:t>
      </w:r>
      <w:proofErr w:type="spellEnd"/>
      <w:r w:rsidRPr="00F229A0">
        <w:t>. The great advantage of this database from an operational perspective is the consistency of the formatting of the records, which allowed for maps to be produced for all of the datasets available using a simple R script, available from the corresponding author. This is what opens up the opportunity to make large scale spatial comparisons.  The resolution of the data available is one year by one year of age.</w:t>
      </w:r>
    </w:p>
    <w:p w:rsidR="00F229A0" w:rsidRDefault="00EF5D8F" w:rsidP="00F229A0">
      <w:r>
        <w:fldChar w:fldCharType="begin"/>
      </w:r>
      <w:r w:rsidR="00B13C75">
        <w:instrText xml:space="preserve"> REF _Ref370152528 \h  \* MERGEFORMAT </w:instrText>
      </w:r>
      <w:r>
        <w:fldChar w:fldCharType="separate"/>
      </w:r>
      <w:r w:rsidR="003E6988" w:rsidRPr="00F229A0">
        <w:t xml:space="preserve">Figure </w:t>
      </w:r>
      <w:proofErr w:type="gramStart"/>
      <w:r w:rsidR="003E6988">
        <w:rPr>
          <w:noProof/>
        </w:rPr>
        <w:t>1</w:t>
      </w:r>
      <w:r>
        <w:fldChar w:fldCharType="end"/>
      </w:r>
      <w:r w:rsidR="00280DDE">
        <w:t xml:space="preserve"> </w:t>
      </w:r>
      <w:r w:rsidR="00F229A0" w:rsidRPr="00F229A0">
        <w:t>shows</w:t>
      </w:r>
      <w:proofErr w:type="gramEnd"/>
      <w:r w:rsidR="00F229A0" w:rsidRPr="00F229A0">
        <w:t xml:space="preserve"> for which countries there are records on the HMD, and for how long these records go back. Data are not available on the HMD for unshaded countries, and are available for countries shaded grey. For shaded countries, the darkness of the shade indicates for how long the records go back, with darker shades indicating records which go back further. </w:t>
      </w:r>
    </w:p>
    <w:p w:rsidR="00F229A0" w:rsidRPr="00F229A0" w:rsidRDefault="00F229A0" w:rsidP="00F229A0">
      <w:r w:rsidRPr="00F229A0">
        <w:t xml:space="preserve">As the figure indicates, the data are available for almost all European nations, as well as for nations founded by European empires such as New Zealand, the United States of America, and Canada. Additional countries for which some data are available include Chile, Israel, Taiwan and Japan. The broad availability of data for European nations, together with the known spatial proximity of the nations to </w:t>
      </w:r>
      <w:r w:rsidR="00980500">
        <w:t xml:space="preserve">each other, means </w:t>
      </w:r>
      <w:r w:rsidRPr="00F229A0">
        <w:t>they</w:t>
      </w:r>
      <w:r w:rsidR="00980500">
        <w:t xml:space="preserve"> perhaps</w:t>
      </w:r>
      <w:r w:rsidRPr="00F229A0">
        <w:t xml:space="preserve"> offer the greatest scope for spatiotemporal inferences to be drawn. </w:t>
      </w:r>
    </w:p>
    <w:p w:rsidR="006A1909" w:rsidRPr="006A1909" w:rsidRDefault="00F229A0" w:rsidP="006A1909">
      <w:r w:rsidRPr="006A1909">
        <w:t xml:space="preserve">All of the data are presented separately for males and females. </w:t>
      </w:r>
      <w:r w:rsidR="006A1909" w:rsidRPr="006A1909">
        <w:t xml:space="preserve">This separate reporting can help with testing certain hypotheses about the possible causes of effects. For example, in times of war males are more likely to have experienced front line service and so be exposed to additional mortality risks than females of the same age. Conversely, </w:t>
      </w:r>
      <w:commentRangeStart w:id="21"/>
      <w:ins w:id="22" w:author="Jon Minton" w:date="2014-01-14T10:39:00Z">
        <w:r w:rsidR="00366E76">
          <w:t xml:space="preserve">in times of peace, </w:t>
        </w:r>
        <w:commentRangeEnd w:id="21"/>
        <w:r w:rsidR="00366E76">
          <w:rPr>
            <w:rStyle w:val="CommentReference"/>
          </w:rPr>
          <w:commentReference w:id="21"/>
        </w:r>
      </w:ins>
      <w:del w:id="23" w:author="Jon Minton" w:date="2014-01-14T11:10:00Z">
        <w:r w:rsidR="006A1909" w:rsidRPr="006A1909" w:rsidDel="006C7A98">
          <w:delText>young</w:delText>
        </w:r>
      </w:del>
      <w:r w:rsidR="006A1909" w:rsidRPr="006A1909">
        <w:t xml:space="preserve"> adult females</w:t>
      </w:r>
      <w:ins w:id="24" w:author="Jon Minton" w:date="2014-01-14T11:10:00Z">
        <w:r w:rsidR="006C7A98">
          <w:t xml:space="preserve"> </w:t>
        </w:r>
      </w:ins>
      <w:ins w:id="25" w:author="Jon Minton" w:date="2014-01-14T11:11:00Z">
        <w:r w:rsidR="006C7A98">
          <w:t>–</w:t>
        </w:r>
      </w:ins>
      <w:ins w:id="26" w:author="Jon Minton" w:date="2014-01-14T11:10:00Z">
        <w:r w:rsidR="006C7A98">
          <w:t xml:space="preserve"> pos</w:t>
        </w:r>
      </w:ins>
      <w:ins w:id="27" w:author="Jon Minton" w:date="2014-01-14T11:11:00Z">
        <w:r w:rsidR="006C7A98">
          <w:t>t menarche</w:t>
        </w:r>
        <w:r w:rsidR="00B62711">
          <w:t xml:space="preserve"> and pre menopause -</w:t>
        </w:r>
      </w:ins>
      <w:r w:rsidR="006A1909" w:rsidRPr="006A1909">
        <w:t xml:space="preserve"> have always experienced additional mortality risks relative to age matched males due to childbirth. Comparison between male and female mortality maps can help to get a sense of the magnitude of the additional mortality effects resulting from exposure to events where exposure is differentiated by gender. However, inferences based on these data will always be open to interpretation as there are likely to also be differences in the broader age, period and cohort effects experienced by males and females. In particular, it is known that males tend to experience a higher risk of infant mortality than females, and that females have a tendency towards greater longevity condition</w:t>
      </w:r>
      <w:r w:rsidR="00980500">
        <w:t xml:space="preserve">al on reaching adulthood. </w:t>
      </w:r>
    </w:p>
    <w:p w:rsidR="00F229A0" w:rsidRPr="00F229A0" w:rsidRDefault="00F229A0" w:rsidP="00F229A0">
      <w:r w:rsidRPr="006A1909">
        <w:t xml:space="preserve">For a number of the nations, separate datasets are presented for sub-regions or sub-populations. </w:t>
      </w:r>
      <w:r w:rsidRPr="00F229A0">
        <w:t xml:space="preserve">For example, data for Germany is presented separately for East and West Germany; data for New </w:t>
      </w:r>
      <w:r w:rsidRPr="00F229A0">
        <w:lastRenderedPageBreak/>
        <w:t>Zealand is presented separately for Maori and Non-Maori populations; and data for the United Kingdom is presented separately for England &amp; Wales, Scotland and Northern Ireland. Within England &amp; Wales</w:t>
      </w:r>
      <w:r w:rsidR="00DA503B">
        <w:t xml:space="preserve"> (treated as one ‘nation’), and France</w:t>
      </w:r>
      <w:r w:rsidRPr="00F229A0">
        <w:t xml:space="preserve">, the data are subdivided into total population and civilian population. Because of this there are a total of 48 datasets from the 37 countries, but not all datasets are mutually exclusive spatially.  </w:t>
      </w:r>
    </w:p>
    <w:p w:rsidR="00DA503B" w:rsidRPr="002459DA" w:rsidRDefault="00DA503B" w:rsidP="00DA503B">
      <w:r w:rsidRPr="002459DA">
        <w:t>The separation of civilian from total populations for England &amp; Wales, and France, allows the size and mortality rates of the military sub-populations within these nations to be identified, so providing an estimate of how exposure to military service during times of peace and war may have affected mortality risk. However, there should still be caution in interpretation because civili</w:t>
      </w:r>
      <w:r w:rsidR="00980500">
        <w:t>an and military populations may</w:t>
      </w:r>
      <w:r w:rsidRPr="002459DA">
        <w:t xml:space="preserve"> differ in ways other than exposure to additional risks of warfare. </w:t>
      </w:r>
      <w:commentRangeStart w:id="28"/>
      <w:del w:id="29" w:author="Jon Minton" w:date="2014-01-14T11:27:00Z">
        <w:r w:rsidRPr="002459DA" w:rsidDel="00646F01">
          <w:delText xml:space="preserve">For example, ‘civilian’ males during times of war may </w:delText>
        </w:r>
        <w:r w:rsidR="006B3E3B" w:rsidDel="00646F01">
          <w:delText xml:space="preserve">have on </w:delText>
        </w:r>
      </w:del>
      <w:commentRangeStart w:id="30"/>
      <w:del w:id="31" w:author="Jon Minton" w:date="2014-01-14T11:23:00Z">
        <w:r w:rsidR="006B3E3B" w:rsidDel="00646F01">
          <w:delText xml:space="preserve">the </w:delText>
        </w:r>
      </w:del>
      <w:commentRangeEnd w:id="30"/>
      <w:del w:id="32" w:author="Jon Minton" w:date="2014-01-14T11:27:00Z">
        <w:r w:rsidR="00646F01" w:rsidDel="00646F01">
          <w:rPr>
            <w:rStyle w:val="CommentReference"/>
          </w:rPr>
          <w:commentReference w:id="30"/>
        </w:r>
        <w:r w:rsidR="006B3E3B" w:rsidDel="00646F01">
          <w:delText>average poorer health</w:delText>
        </w:r>
        <w:r w:rsidRPr="002459DA" w:rsidDel="00646F01">
          <w:delText xml:space="preserve"> than age-matched ‘military’ males,</w:delText>
        </w:r>
        <w:r w:rsidR="006B3E3B" w:rsidDel="00646F01">
          <w:delText xml:space="preserve"> hence their exclusion from military service,</w:delText>
        </w:r>
        <w:r w:rsidRPr="002459DA" w:rsidDel="00646F01">
          <w:delText xml:space="preserve"> and so have higher baseline mortality risks.</w:delText>
        </w:r>
      </w:del>
      <w:commentRangeEnd w:id="28"/>
      <w:r w:rsidR="00646F01">
        <w:rPr>
          <w:rStyle w:val="CommentReference"/>
        </w:rPr>
        <w:commentReference w:id="28"/>
      </w:r>
    </w:p>
    <w:p w:rsidR="00DA503B" w:rsidRPr="002459DA" w:rsidRDefault="00DA503B" w:rsidP="00DA503B">
      <w:r w:rsidRPr="002459DA">
        <w:t xml:space="preserve">Datasets for Germany are presented for the entire nation after reunification, and separately for East Germany and West Germany following their formation. This provided a form of natural experiment, because prior to the formation of East and West Germany both populations were exposed to broadly similar national events and policies, but after formation records about the population and mortality structures of the nations were recorded by separate administrations. We made use of this natural experiment to test, informally, whether an apparent cohort effect could be an artefact of changes in the methods of data collection. </w:t>
      </w:r>
      <w:r w:rsidR="00EF5D8F">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fldChar w:fldCharType="separate"/>
      </w:r>
      <w:r w:rsidR="006B3E3B" w:rsidRPr="006B3E3B">
        <w:rPr>
          <w:noProof/>
        </w:rPr>
        <w:t>(Minton et al. 2013)</w:t>
      </w:r>
      <w:r w:rsidR="00EF5D8F">
        <w:fldChar w:fldCharType="end"/>
      </w:r>
      <w:r w:rsidR="00924FB3">
        <w:t xml:space="preserve"> </w:t>
      </w:r>
      <w:r w:rsidRPr="002459DA">
        <w:t xml:space="preserve">Observing the same effect in two nations which partly shared the same population but were too ideologically disinclined to wish to collaborate with each other with regard to administrative procedures strongly suggests the effect in question (described later) is unlikely to be an artefact. </w:t>
      </w:r>
      <w:r w:rsidR="00EF5D8F" w:rsidRPr="002459DA">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2459DA">
        <w:fldChar w:fldCharType="separate"/>
      </w:r>
      <w:r w:rsidRPr="002459DA">
        <w:rPr>
          <w:noProof/>
        </w:rPr>
        <w:t>(Minton et al. 2013)</w:t>
      </w:r>
      <w:r w:rsidR="00EF5D8F" w:rsidRPr="002459DA">
        <w:fldChar w:fldCharType="end"/>
      </w:r>
    </w:p>
    <w:p w:rsidR="00DA503B" w:rsidRPr="002459DA" w:rsidRDefault="00DA503B" w:rsidP="00DA503B">
      <w:commentRangeStart w:id="33"/>
      <w:r w:rsidRPr="002459DA">
        <w:t>The New Zealand data are presented separately for the indigenous Maori population, who have</w:t>
      </w:r>
      <w:commentRangeStart w:id="34"/>
      <w:r w:rsidRPr="002459DA">
        <w:t xml:space="preserve"> </w:t>
      </w:r>
      <w:del w:id="35" w:author="Jon Minton" w:date="2014-01-14T11:35:00Z">
        <w:r w:rsidRPr="002459DA" w:rsidDel="00646F01">
          <w:delText xml:space="preserve">a </w:delText>
        </w:r>
      </w:del>
      <w:commentRangeEnd w:id="34"/>
      <w:r w:rsidR="00646F01">
        <w:rPr>
          <w:rStyle w:val="CommentReference"/>
        </w:rPr>
        <w:commentReference w:id="34"/>
      </w:r>
      <w:r w:rsidRPr="002459DA">
        <w:t>substantially higher mortality and morbidity rates than the population at large</w:t>
      </w:r>
      <w:ins w:id="36" w:author="Jon Minton" w:date="2014-01-14T11:37:00Z">
        <w:r w:rsidR="0067397A">
          <w:t>.</w:t>
        </w:r>
      </w:ins>
      <w:del w:id="37" w:author="Jon Minton" w:date="2014-01-14T11:37:00Z">
        <w:r w:rsidRPr="002459DA" w:rsidDel="0067397A">
          <w:delText xml:space="preserve">, reflecting </w:delText>
        </w:r>
      </w:del>
      <w:ins w:id="38" w:author="Jon Minton" w:date="2014-01-14T11:40:00Z">
        <w:r w:rsidR="0067397A">
          <w:t xml:space="preserve"> </w:t>
        </w:r>
      </w:ins>
      <w:ins w:id="39" w:author="Jon Minton" w:date="2014-01-14T11:37:00Z">
        <w:r w:rsidR="0067397A">
          <w:t xml:space="preserve">Because of </w:t>
        </w:r>
      </w:ins>
      <w:ins w:id="40" w:author="Jon Minton" w:date="2014-01-14T11:39:00Z">
        <w:r w:rsidR="0067397A">
          <w:t>these differences,</w:t>
        </w:r>
      </w:ins>
      <w:ins w:id="41" w:author="Jon Minton" w:date="2014-01-14T11:37:00Z">
        <w:r w:rsidR="0067397A">
          <w:t xml:space="preserve"> the Maori population have been of much interest to </w:t>
        </w:r>
      </w:ins>
      <w:del w:id="42" w:author="Jon Minton" w:date="2014-01-14T11:37:00Z">
        <w:r w:rsidRPr="002459DA" w:rsidDel="0067397A">
          <w:delText xml:space="preserve">a long-standing interest amongst </w:delText>
        </w:r>
      </w:del>
      <w:r w:rsidRPr="002459DA">
        <w:t xml:space="preserve">demographers and public health researchers </w:t>
      </w:r>
      <w:del w:id="43" w:author="Jon Minton" w:date="2014-01-14T11:37:00Z">
        <w:r w:rsidRPr="002459DA" w:rsidDel="0067397A">
          <w:delText>in this</w:delText>
        </w:r>
        <w:r w:rsidR="002459DA" w:rsidRPr="002459DA" w:rsidDel="0067397A">
          <w:delText xml:space="preserve"> particular ethnic group</w:delText>
        </w:r>
        <w:r w:rsidRPr="002459DA" w:rsidDel="0067397A">
          <w:delText xml:space="preserve"> </w:delText>
        </w:r>
      </w:del>
      <w:commentRangeEnd w:id="33"/>
      <w:r w:rsidR="0067397A">
        <w:rPr>
          <w:rStyle w:val="CommentReference"/>
        </w:rPr>
        <w:commentReference w:id="33"/>
      </w:r>
      <w:r w:rsidR="00EF5D8F" w:rsidRPr="002459DA">
        <w:fldChar w:fldCharType="begin" w:fldLock="1"/>
      </w:r>
      <w:r w:rsidR="0064004A">
        <w:instrText>ADDIN CSL_CITATION { "citationItems" : [ { "id" : "ITEM-1", "itemData" : { "ISBN" : "0028-8446", "abstract" : "Aims. Maori and Pacific mortality rates are underestimated due to different recording of ethnicity between mortality and census data - the so-called numerator-denominator bias. Ethnicity and deprivation are strongly associated with mortality in New Zealand, but it is unclear what are the independent and overlapping effects of each on health. The objectives of this study were first, to determine the effect of adjusting for numerator-denominator bias on ethnic-specific age-standardised all-cause mortality rates among 0-74 year olds during 1991-94: second, to determine the effect of adjusting for numerator-denominator bias on analyses of the independent associations of ethnic group and small area deprivation With all-cause mortality in New Zealand. Methods. Direct standardisation methods were used to calculate rates of mortality by ethnic and small area deprivation groupings. Results. Unadjusted for numerator-denominator bias, Maori had a 70% and 101% higher standardised mortality rate than non-Maori non-Pacific for males and females, respectively. Adjusting for numerator-denominator bias, the excess Maori mortality burden increased to 126% and 158%. For Pacific people, excess mortality increased from 5% and -13% (ie apparently lower mortality rates) to 58% and 54% after adjustment, for males and females respectively. Using data adjusted for numerator-denominator bias, about a third of the Maori to non-Maori non-Pacific disparity in mortality among 0-54 year olds was explained by small area deprivation. Conversely, about a quarter of the mortality gradient by deprivation in New Zealand was explained by ethnic group. Conclusions. Numerator-denominator bias causes a marked underestimate of the ethnic disparities in mortality in New Zealand for the 1991-4 period, both overall and within strata of deprivation. The distribution of small area deprivation by ethnicity explains some of the ethnic disparities in mortality.", "author" : [ { "dropping-particle" : "", "family" : "Blakely", "given" : "T", "non-dropping-particle" : "", "parse-names" : false, "suffix" : "" }, { "dropping-particle" : "", "family" : "Kiro", "given" : "C", "non-dropping-particle" : "", "parse-names" : false, "suffix" : "" }, { "dropping-particle" : "", "family" : "Woodward", "given" : "A", "non-dropping-particle" : "", "parse-names" : false, "suffix" : "" } ], "container-title" : "New Zealand Medical Journal", "id" : "ITEM-1", "issue" : "1147", "issued" : { "date-parts" : [ [ "2002" ] ] }, "note" : "522GY\nTimes Cited:14\nCited References Count:29", "page" : "43-+", "title" : "Unlocking the numerator-denominator bias. II: adjustments to mortality rates by ethnicity and deprivation during 1991-94. The New Zealand Census-Mortality Study", "type" : "article-journal", "volume" : "115" }, "uris" : [ "http://www.mendeley.com/documents/?uuid=a35f0b69-8293-4ea7-bf92-ad32c09fa5c0" ] }, { "id" : "ITEM-2", "itemData" : { "DOI" : "DOI 10.1016/j.socscimed.2005.02.011", "ISBN" : "0277-9536", "abstract" : "The aim of this paper is to determine the extent of undercounting of Maori and Pacific deaths in New Zealand during the 1980s and 1990s, and to calculate corrected ethnic mortality and life expectancy trends. We calculated adjustment ratios for undercounting of Maori and Pacific deaths (and over-counting of non-Maori non-Pacific (nMnP) deaths) using the linked census-mortality data. These ratios were then used to calculate corrected mortality rates and life expectancies.  Maori deaths were underestimated by a quarter, and Pacific deaths by a third, during the 1980s and early 1990s. Undercounting was minor in the late 1990s following alignment of ethnicity collection on mortality data to approximate the census. Corrected mortality rates demonstrated 30% (males) and 26% (females) decreases among nMnP from 1980-84 to 1996-99, smaller decreases among Maori (8% and 7%) and no clear change among Pacific people (9% decrease for males, 4% increase for females). The gap in life expectancy increased from an average of 7.7 years in 1980-84 to 10.8 years in 1996-99 for Maori, and from 3.3 to 7.7 years for Pacific people, in comparison to nMnP people. Deaths among 45-64 and 65 plus year olds, and cardiovascular disease and cancer deaths, were the main contributors to these disparities. The economic reforms in New Zealand during the 1980s and early 1990s impacted harder upon Maori and Pacific people in terms of unemployment and income, and are a likely explanation for the diverging mortality trends in this period. Both behavioural factors and health services probably also play a role, but in the absence of trend data by ethnicity, their contribution to diverging mortality trends is unknown. Internationally, our study demonstrates marked undercounting of Maori and Pacific deaths. We strongly encourage researchers and custodians of vital statistics in other countries to investigate the possibility of undercounting of deaths by ethnicity. (c) 2005 Elsevier Ltd. All rights reserved.", "author" : [ { "dropping-particle" : "", "family" : "Blakely", "given" : "T", "non-dropping-particle" : "", "parse-names" : false, "suffix" : "" }, { "dropping-particle" : "", "family" : "Tobias", "given" : "M", "non-dropping-particle" : "", "parse-names" : false, "suffix" : "" }, { "dropping-particle" : "", "family" : "Robson", "given" : "B", "non-dropping-particle" : "", "parse-names" : false, "suffix" : "" }, { "dropping-particle" : "", "family" : "Ajwani", "given" : "S", "non-dropping-particle" : "", "parse-names" : false, "suffix" : "" }, { "dropping-particle" : "", "family" : "Bonne", "given" : "M", "non-dropping-particle" : "", "parse-names" : false, "suffix" : "" }, { "dropping-particle" : "", "family" : "Woodward", "given" : "A", "non-dropping-particle" : "", "parse-names" : false, "suffix" : "" } ], "container-title" : "Social Science &amp; Medicine", "id" : "ITEM-2", "issue" : "10", "issued" : { "date-parts" : [ [ "2005" ] ] }, "note" : "972OW\nTimes Cited:48\nCited References Count:70", "page" : "2233-2251", "title" : "Widening ethnic mortality disparities in New Zealand 1981-99", "type" : "article-journal", "volume" : "61" }, "uris" : [ "http://www.mendeley.com/documents/?uuid=d6b70cd7-6a93-4fb9-8f92-48c4ac10b263" ] }, { "id" : "ITEM-3", "itemData" : { "DOI" : "Doi 10.1002/(Sici)1099-1050(199903)8:2&lt;127::Aid-Hec407&gt;3.0.Co;2-V", "ISBN" : "1057-9230", "abstract" : "New Zealand's pro-market reform process commencing in 1984, while generally popular, did not represent a net social benefit for all socio-economic, cultural and ethnic groups. The reforms imposed hardships on groups heavily dependent on manual jobs in the manufacturing sector, on groups experiencing above average rates of unemployment, and on groups dependent on social programmes for stability in income flows. One group possessing all three characteristics, and adversely affected, was New Zealand's aboriginal population-the Maori. Previous statistical analyses have established that the Maori are a low income group that suffered a substantial decline in relative income from 1984 to 1987. The statistical research in this study establishes that Maori aged 30-79 years also experienced an increase in mortality ratios relative to the rest of the population, commencing in 1987. It is postulated that the decline in economic stability was a source of stress for middle-aged Maori, and that this was a contributing factor to the increase in observed relative mortality. Copyright (C) 1999 John Wiley &amp; Sons, Ltd.", "author" : [ { "dropping-particle" : "", "family" : "Brown", "given" : "M C", "non-dropping-particle" : "", "parse-names" : false, "suffix" : "" } ], "container-title" : "Health Economics", "id" : "ITEM-3", "issue" : "2", "issued" : { "date-parts" : [ [ "1999" ] ] }, "note" : "186CP\nTimes Cited:7\nCited References Count:18", "page" : "127-136", "title" : "Policy-induced changes in Maori mortality patterns in the New Zealand economic reform period", "type" : "article-journal", "volume" : "8" }, "uris" : [ "http://www.mendeley.com/documents/?uuid=244c4158-4315-4efb-bdde-cabb93e438c6" ] }, { "id" : "ITEM-4", "itemData" : { "DOI" : "DOI 10.1046/j.1440-6047.2000.00139.x", "ISBN" : "0964-7058", "abstract" : "In spite of much effort over the past 25 years, the life expectancy of the indigenous people remains nearly 20 years behind the non-Aboriginal white population of Australia. These figures compare unfavourably with the improved life expectancy over the past 25 years of other indigenous peoples, such as the New Zealand Maori and the American Indian populations. By 1990-94, the average Australian indigenous all-cause mortality rate was 1.9 times the Maori rate, 2.4 times the US indigenous rate and 3.15 times the all-Australian rate. The persistence of this discrepancy in Australia is obviously a matter of great concern. There is clearly a gap between available knowledge and its application. Some indication of the possibility of reversal of the current situation is given by a recent report of the beneficial impact of the Homelands Movement on Health Outcomes in Central Australian Aborigines. The study compared the prevalence of obesity, hypertension and diabetes in two groups of Aboriginal adults: those living in homelands versus those living in centralized communities in Central Australia. Baseline studies revealed a lower prevalence of diabetes, hypertension and obesity in the homelands group, compared with those living in centralized communities. They were also less likely to die and less likely to be hospitalized for any cause, particularly infections, injury involving alcohol and other injury. Mean age at death was 58 and 48 years for the residents of homelands and centralized communities, respectively. The benefits were most marked in young adults. It is suggested that the homelands communities have a greater degree of control of their own lives than those living in the centralized communities and this may be an important factor in their improved health status. Improvement in indigenous health should be one of the key issues of reconciliation. Priorities include community control of Aboriginal Health Services under the National Aboriginal Community Controlled Health Organisation (NACCHO), throughout Australia, a greater priority for prevention and public health services (housing, water supply and environmental services) education and economic issues, improved training of indigenous health professionals and increased funding. A national professional organization including NACCHO needs to be established to bridge the big gap between available knowledge and its application for the benefit of the indigenous people of Australia.", "author" : [ { "dropping-particle" : "", "family" : "Hetzel", "given" : "B S", "non-dropping-particle" : "", "parse-names" : false, "suffix" : "" } ], "container-title" : "Asia Pacific Journal of Clinical Nutrition", "id" : "ITEM-4", "issue" : "3", "issued" : { "date-parts" : [ [ "2000" ] ] }, "note" : "361PL\nTimes Cited:9\nCited References Count:15", "page" : "157-163", "title" : "Historical perspectives on indigenous health in Australia", "type" : "article-journal", "volume" : "9" }, "uris" : [ "http://www.mendeley.com/documents/?uuid=56191fea-b870-420c-83d6-61cd84f3861f" ] }, { "id" : "ITEM-5", "itemData" : { "DOI" : "Doi 10.1093/Ije/22.3.468", "ISBN" : "0300-5771", "abstract" : "Trends in amenable mortality rates for Maori and non-Maori New Zealanders were analysed and compared using regression models. The contribution of medical services to the decline in mortality rates was estimated. Mortality from causes amenable to medical intervention declined at a greater rate than non-amenable mortality for both groups. The proportion of the decline in mortality attributable to improvement in the impact of medical services was greater for non-Maori than for Maori, especially for females. Maori to non-Maori mortality ratios were greater for amenable than for non-amenable causes, indicating a systematic differential between the two groups in the impact of medical services. There was only a small improvement over the 20 years in the excess of amenable mortality suffered by Maori. The results have implications for the provision of medical services to Maori people.", "author" : [ { "dropping-particle" : "", "family" : "Malcolm", "given" : "M S", "non-dropping-particle" : "", "parse-names" : false, "suffix" : "" }, { "dropping-particle" : "", "family" : "Salmond", "given" : "C E", "non-dropping-particle" : "", "parse-names" : false, "suffix" : "" } ], "container-title" : "International Journal of Epidemiology", "id" : "ITEM-5", "issue" : "3", "issued" : { "date-parts" : [ [ "1993" ] ] }, "note" : "Lk921\nTimes Cited:5\nCited References Count:39", "page" : "468-474", "title" : "Trends in Amenable Mortality in New-Zealand 1968-1987", "type" : "article-journal", "volume" : "22" }, "uris" : [ "http://www.mendeley.com/documents/?uuid=2fdfce79-2641-4d67-a408-fdf88a42e1a7" ] }, { "id" : "ITEM-6", "itemData" : { "DOI" : "Doi 10.2105/Ajph.2005.070680", "ISBN" : "0090-0036", "abstract" : "The health status of indigenous peoples worldwide varies according to their unique historical, political, and social circumstances. Disparities in health between Maoris and non-Maoris have been evident for all of the colonial history of New Zealand. Explanations for these differences involve a complex mix of components associated with socioeconomic and lifestyle factors, availability of health care, and discrimination. Improving access to care is critical to addressing health disparities, and increasing evidence suggests that Maoris and non-Maoris differ in terms of access to primary and secondary health care services. We use 2 approaches to health service development to demonstrate how Maori-led initiatives are seeking to improve access to and quality of health care for Maoris.", "author" : [ { "dropping-particle" : "", "family" : "Ellison-Loschmann", "given" : "L", "non-dropping-particle" : "", "parse-names" : false, "suffix" : "" }, { "dropping-particle" : "", "family" : "Pearce", "given" : "N", "non-dropping-particle" : "", "parse-names" : false, "suffix" : "" } ], "container-title" : "American Journal of Public Health", "id" : "ITEM-6", "issue" : "4", "issued" : { "date-parts" : [ [ "2006" ] ] }, "note" : "027QD\nTimes Cited:10\nCited References Count:55", "page" : "612-617", "title" : "Improving access to health care among New Zealand's Maori population", "type" : "article-journal", "volume" : "96" }, "uris" : [ "http://www.mendeley.com/documents/?uuid=c2b584ce-0d2b-4f82-b2c5-b4b25c7167dc" ] }, { "id" : "ITEM-7", "itemData" : { "ISBN" : "0028-8446", "abstract" : "Aim. To examine the time trends and seasonal patterns in asthma mortality and hospitalisations in Maori and non-Maori. Methods. We studied asthma deaths in Maori and non-Maori during 1962-1998 and asthma hospitalisations; during 1976-1998 in the 5-34 and 35-74 year age-groups average monthly mortality and hospital discharge rates were calculated for 1978-1998 to observe the seasonal patterns Results. The two asthma mortality epidemics of the 1960 and 1970s affected Maori disproportionately, with the peak rates in 1979 being twice that of non-Maori (7.4 vs 3.7 per 100 000) although the rates are now similar. Hospitalisation, rates for Maori were consistently higher than non-Maori with the rates remaining elevated until 1987. The most, recent hospitalisation figures show a fall of 61.2% from the 1987 rate. For Maori in the 5-34 year age-group, deaths were highest in spring while hospitalisations peaked in the winter month of May. Conclusion. Although asthma mortality and hospitalisation rates for Maori have declined over the period under study, Maori continue to experience more severe asthma and have a higher number of hospital admissions for asthma than non-Maori.", "author" : [ { "dropping-particle" : "", "family" : "Ellison-Loschmann", "given" : "L", "non-dropping-particle" : "", "parse-names" : false, "suffix" : "" }, { "dropping-particle" : "", "family" : "Cheng", "given" : "S", "non-dropping-particle" : "", "parse-names" : false, "suffix" : "" }, { "dropping-particle" : "", "family" : "Pearce", "given" : "N", "non-dropping-particle" : "", "parse-names" : false, "suffix" : "" } ], "container-title" : "New Zealand Medical Journal", "id" : "ITEM-7", "issue" : "1146", "issued" : { "date-parts" : [ [ "2002" ] ] }, "note" : "516KQ\nTimes Cited:3\nCited References Count:26", "page" : "6-9", "title" : "Time trends and seasonal patterns of asthma deaths and hospitalisations among Maori and non-Maori", "type" : "article-journal", "volume" : "115" }, "uris" : [ "http://www.mendeley.com/documents/?uuid=1892dd84-bdad-4c2f-9bce-45175be7342b" ] }, { "id" : "ITEM-8", "itemData" : { "DOI" : "Doi 10.1161/01.Str.0000195131.23077.85", "ISBN" : "0039-2499", "abstract" : "Background and Purpose - Although geographical variations in stroke rates are well documented, limited data exist on temporal trends in ethnic-specific stroke incidence. Methods - We assessed trends in ethnic-specific stroke rates using standard diagnostic criteria and community-wide surveillance procedures in Auckland, New Zealand (NZ) in 1981 to 1982, 1991 to 1992, and 2002 to 2003. Indirect and direct methods were used to adjust first-ever (incident) and total (attack) rates for changes in the structure of the population and reported with 95% CIs. Ethnicity was self-defined and categorized as \"NZ/ European,\" \"Maori,\" \" Pacific peoples,\" and \" Asian and other.\" Results - Stroke attack (19%; 95% CI, 11% to 26%) and incidence rates (19%; 95% CI, 12% to 24%) declined significantly in NZ/Europeans from 1981 to 1982 to 2002 to 2003. These rates remained high or increased in other ethnic groups, particularly for Pacific peoples in whom stroke attack rates increased by 66% (95% CI; 11% to 225%) over the periods. Some favorable downward trends in vascular risk factors, such as cigarette smoking, were counterbalanced by increasing age, body mass index, and diabetes in certain ethnic groups. Conclusions - Divergent trends in ethnic-specific stroke incidence and attack rates, and of associated risk factors, have occurred in Auckland over recent decades. The findings provide mixed views as to the future burden of stroke in populations undergoing similar lifestyle and structural changes.", "author" : [ { "dropping-particle" : "", "family" : "Carter", "given" : "K", "non-dropping-particle" : "", "parse-names" : false, "suffix" : "" }, { "dropping-particle" : "", "family" : "Anderson", "given" : "C", "non-dropping-particle" : "", "parse-names" : false, "suffix" : "" }, { "dropping-particle" : "", "family" : "Hacket", "given" : "M", "non-dropping-particle" : "", "parse-names" : false, "suffix" : "" }, { "dropping-particle" : "", "family" : "Feigin", "given" : "V", "non-dropping-particle" : "", "parse-names" : false, "suffix" : "" }, { "dropping-particle" : "", "family" : "Barber", "given" : "P A", "non-dropping-particle" : "", "parse-names" : false, "suffix" : "" }, { "dropping-particle" : "", "family" : "Broad", "given" : "J B", "non-dropping-particle" : "", "parse-names" : false, "suffix" : "" }, { "dropping-particle" : "", "family" : "Bonita", "given" : "R", "non-dropping-particle" : "", "parse-names" : false, "suffix" : "" }, { "dropping-particle" : "", "family" : "Grp", "given" : "ARCOS Study", "non-dropping-particle" : "", "parse-names" : false, "suffix" : "" } ], "container-title" : "Stroke", "id" : "ITEM-8", "issue" : "1", "issued" : { "date-parts" : [ [ "2006" ] ] }, "note" : "996BD\nTimes Cited:19\nCited References Count:33", "page" : "56-62", "title" : "Trends in ethnic disparities in stroke incidence in Auckland, New Zealand, during 1981 to 2003", "type" : "article-journal", "volume" : "37" }, "uris" : [ "http://www.mendeley.com/documents/?uuid=d302ecfa-0927-467d-a309-b4c8215d57e4" ] }, { "id" : "ITEM-9", "itemData" : { "DOI" : "Doi 10.1093/Ije/Dym011", "ISBN" : "0300-5771", "abstract" : "Background international targets for reducing health inequalities, such as the Millennium Development Goals, are stated in terms of national targets. However, dramatic health differentials exist within countries, even developed ones. Studies indicate that the indigenous population of Australia suffers a life expectancy disadvantage greater than differentials found in Indigenous populations of other developed countries. We re-examine recent national mortality levels and trends of Indigenous Australians. Methods Analyses of Indigenous mortality are plagued by 'numerator-denominator bias', whereby reporting of indigenous status differs in deaths (numerators) and population (denominators). We apply demographic evaluation methods developed to address such problems to data from the 1991, 1996 and 2001 censuses of Australia and to the death registration data for the period. Results The propensity of Australia's population to report Indigenous status increased between each census, particularly between 1991 and 1996, while recording of deaths as Indigenous increased sharply. Adjusted for bias, the Indigenous population had a life expectancy similar to 13 years below that of the non-Indigenous population, a 2-year greater disadvantage than recently estimated for the Maori in New Zealand. Indigenous mortality fell during the 1990s, but slightly more slowly than that of non-Indigenous Australians, leaving differentials slightly increased. Conclusions Around the world Indigenous populations are estimated to suffer a mortality disadvantage compared with non-Indigenous populations. However, establishing the magnitude of and trend in the disadvantage is difficult because of bias. Using appropriate methods to adjust for bias, the Indigenous population of Australia is estimated to suffer a life expectancy shortfall of about 13 years, greater than similar gaps in other developed countries.", "author" : [ { "dropping-particle" : "", "family" : "Hill", "given" : "K", "non-dropping-particle" : "", "parse-names" : false, "suffix" : "" }, { "dropping-particle" : "", "family" : "Barker", "given" : "B", "non-dropping-particle" : "", "parse-names" : false, "suffix" : "" }, { "dropping-particle" : "", "family" : "Vos", "given" : "T", "non-dropping-particle" : "", "parse-names" : false, "suffix" : "" } ], "container-title" : "International Journal of Epidemiology", "id" : "ITEM-9", "issue" : "3", "issued" : { "date-parts" : [ [ "2007" ] ] }, "note" : "205FD\nTimes Cited:29\nCited References Count:36", "page" : "580-589", "title" : "Excess Indigenous mortality: are Indigenous Australians more severely disadvantaged than other Indigenous populations?", "type" : "article-journal", "volume" : "36" }, "uris" : [ "http://www.mendeley.com/documents/?uuid=bf0c44c3-f551-4f08-ab21-e0aeac8bc9a2" ] }, { "id" : "ITEM-10", "itemData" : { "DOI" : "DOI 10.1136/jech.2008.083816", "ISBN" : "0143-005X", "abstract" : "Background Ethnic disparities in cancer survival have been documented in many populations and cancer types. The causes of these inequalities are not well understood but may include disease and patient characteristics, treatment differences and health service factors. Survival was compared in a cohort of Maori ( Indigenous) and non-Maori New Zealanders with colon cancer, and the contribution of demographics, disease characteristics, patient comorbidity, treatment and healthcare factors to survival disparities was assessed. Methods Maori patients diagnosed as having colon cancer between 1996 and 2003 were identified from the New Zealand Cancer Registry and compared with a randomly selected sample of non-Maori patients. Clinical and outcome data were obtained from medical records, pathology reports and the national mortality database. Cancer-specific survival was examined using Kaplane-Meier survival curves and Cox hazards modelling with multivariable adjustment. Results 301 Maori and 328 non-Maori patients with colon cancer were compared. Maori had a significantly poorer cancer survival than non-Maori ( hazard ratio (HR) 1.33, 95% CI 1.03 to 1.71) that was not explained by demographic or disease characteristics. The most important factors contributing to poorer survival in Maori were patient comorbidity and markers of healthcare access, each of which accounted for around a third of the survival disparity. The final model accounted for almost all the survival disparity between Maori and non-Maori patients ( HR 1.07, 95% CI 0.77 to 1.47). Conclusion Higher patient comorbidity and poorer access and quality of cancer care are both important explanations for worse survival in Maori compared with non-Maori New Zealanders with colon cancer.", "author" : [ { "dropping-particle" : "", "family" : "Hill", "given" : "S", "non-dropping-particle" : "", "parse-names" : false, "suffix" : "" }, { "dropping-particle" : "", "family" : "Sarfati", "given" : "D", "non-dropping-particle" : "", "parse-names" : false, "suffix" : "" }, { "dropping-particle" : "", "family" : "Blakely", "given" : "T", "non-dropping-particle" : "", "parse-names" : false, "suffix" : "" }, { "dropping-particle" : "", "family" : "Robson", "given" : "B", "non-dropping-particle" : "", "parse-names" : false, "suffix" : "" }, { "dropping-particle" : "", "family" : "Purdie", "given" : "G", "non-dropping-particle" : "", "parse-names" : false, "suffix" : "" }, { "dropping-particle" : "", "family" : "Chen", "given" : "J", "non-dropping-particle" : "", "parse-names" : false, "suffix" : "" }, { "dropping-particle" : "", "family" : "Dennett", "given" : "E", "non-dropping-particle" : "", "parse-names" : false, "suffix" : "" }, { "dropping-particle" : "", "family" : "Cormack", "given" : "D", "non-dropping-particle" : "", "parse-names" : false, "suffix" : "" }, { "dropping-particle" : "", "family" : "Cunningham", "given" : "R", "non-dropping-particle" : "", "parse-names" : false, "suffix" : "" }, { "dropping-particle" : "", "family" : "Dew", "given" : "K", "non-dropping-particle" : "", "parse-names" : false, "suffix" : "" }, { "dropping-particle" : "", "family" : "McCreanor", "given" : "T", "non-dropping-particle" : "", "parse-names" : false, "suffix" : "" }, { "dropping-particle" : "", "family" : "Kawachi", "given" : "I", "non-dropping-particle" : "", "parse-names" : false, "suffix" : "" } ], "container-title" : "Journal of Epidemiology and Community Health", "id" : "ITEM-10", "issue" : "2", "issued" : { "date-parts" : [ [ "2010" ] ] }, "note" : "541FO\nTimes Cited:14\nCited References Count:49", "page" : "117-123", "title" : "Survival disparities in Indigenous and non-Indigenous New Zealanders with colon cancer: the role of patient comorbidity, treatment and health service factors", "type" : "article-journal", "volume" : "64" }, "uris" : [ "http://www.mendeley.com/documents/?uuid=43db86ce-4caa-4074-b8dc-01bbc3156ba7" ] }, { "id" : "ITEM-11", "itemData" : { "DOI" : "DOI 10.1111/j.1753-6405.2008.00276.x", "ISBN" : "1326-0200", "abstract" : "Objectives: To explore the contributions of socio-economic and demographic factors to ethnic disparity among older adult (65+) all cause and cause-specific mortality differentials among Maori, Pacific, Asians and non-Maori, non-Pacific non-Asian (nMnPnA) in New Zealand. Methods: We used univariate and multivariable Poisson regression models on linked New Zealand census and mortality data for older adults (65 years and above) (2001 to 2004, 1.3 million person years) with a comprehensive set of socio-economic indicators (education, income, car access, housing tenure, neighourhood deprivation). Results: After controlling for the differences in age structure, Maori and Pacific males had a higher relative risk of dying than nMnPnA (RR=1.88 (95% Cl: 1.74, 2.04) and RR=1.75 (95% Cl: 1.54, 1.99) respectively) while Asian males had lower risk of dying (RR=0.66, 95% Cl: 0.57, 0.76). For females, the pattern was similar. The mortality gap between ethnic groups was mediated in part by socio-economic factors. The five socio-economic factors appear to account for greater than 40% of the excess mortality for Maori and Pacific men and about 34% for Maori females and 48% for Pacific females compared to nMnPnA men and nMnPnA women respectively. However, for Asian people, adjusting for socio-economic factors actually increases the relative gaps in mortality compared to nMnPnA by 18% for male and 71% for females. Conclusion: The results demonstrate that clear ethnic mortality gradients persist into old age and the mortality level of most groups was influenced by varying distribution of socio-economic factors. To reduce ethnic differences in old age mortality, inequalities as a result of socio-economic position should be reduced.", "author" : [ { "dropping-particle" : "", "family" : "Jatrana", "given" : "S", "non-dropping-particle" : "", "parse-names" : false, "suffix" : "" }, { "dropping-particle" : "", "family" : "Blakely", "given" : "T", "non-dropping-particle" : "", "parse-names" : false, "suffix" : "" } ], "container-title" : "Australian and New Zealand Journal of Public Health", "id" : "ITEM-11", "issue" : "5", "issued" : { "date-parts" : [ [ "2008" ] ] }, "note" : "358GJ\nTimes Cited:2\nCited References Count:16", "page" : "437-443", "title" : "Ethnic inequalities in mortality among the elderly in New Zealand", "type" : "article-journal", "volume" : "32" }, "uris" : [ "http://www.mendeley.com/documents/?uuid=ad8def38-21fc-48cd-8646-ec8222fcfea5" ] }, { "id" : "ITEM-12", "itemData" : { "DOI" : "DOI 10.1136/jech-2011-200754", "ISBN" : "0143-005X", "abstract" : "Background Ethnic variation in abdominal aortic aneurysm (AAA) incidence, survival and mortality is not well documented and yet has important equity implications for screening programmes. This study quantifies ethnic differences in hospital incidence, mortality and survival from AAA among Maori, Pacific, Asian and European/other ethnicities in New Zealand (NZ). Methods Retrospective analysis of linked NZ hospital and death register records identified all patients admitted to a public hospital with a diagnosis of AAA and deaths from AAA from 1996 to 2007. Patients were grouped by ethnicity as Asian, Maori, Pacific or European/other. Results Compared with the European/other group, Maori were 8.3 years younger at first admission, had higher mortality rates (RR = 1.30, 95% CI 1.06 to 1.60 for men; RR = 2.66, CI 2.13 to 3.31 for women), lower 1-year cumulative relative survival (60% vs 73% for men and 56% vs 67% for women; p &lt; 0.0001 for both) and were much less likely to have their aneurysm repaired electively (39.6% vs 61.1%; p &lt; 0.00001). Also, Maori women but not men were found to have a significantly higher standardised incidence rate (RR = 1.56, 95% CI 1.37 to 1.79). In contrast, the incidence rate ratio for Asians (both men and women) was just 0.38 (95% CI 0.27 to 0.54 and 0.30 to 0.47, respectively) and both sexes also had a significantly lower mortality rate than European/other. Pacific men but not women also had a significantly lower incidence rate and frequency of aneurysm repair (40.0%; p = 0.027). Conclusions Ethnic variation in the incidence, mortality and cumulative relative survival from AAA in NZ resembles ethnic inequalities in other health outcomes. This provides additional support for screening on equity grounds.", "author" : [ { "dropping-particle" : "", "family" : "Sandiford", "given" : "P", "non-dropping-particle" : "", "parse-names" : false, "suffix" : "" }, { "dropping-particle" : "", "family" : "Mosquera", "given" : "D", "non-dropping-particle" : "", "parse-names" : false, "suffix" : "" }, { "dropping-particle" : "", "family" : "Bramley", "given" : "D", "non-dropping-particle" : "", "parse-names" : false, "suffix" : "" } ], "container-title" : "Journal of Epidemiology and Community Health", "id" : "ITEM-12", "issue" : "12", "issued" : { "date-parts" : [ [ "2012" ] ] }, "note" : "033DA\nTimes Cited:0\nCited References Count:32", "page" : "1097-1103", "title" : "Ethnic inequalities in incidence, survival and mortality from abdominal aortic aneurysm in New Zealand", "type" : "article-journal", "volume" : "66" }, "uris" : [ "http://www.mendeley.com/documents/?uuid=469be9ae-c572-478c-ab6b-ec67c7567791" ] } ], "mendeley" : { "previouslyFormattedCitation" : "(Malcolm and Salmond 1993; Brown 1999; Hetzel 2000; Blakely et al. 2002, 2005; Ellison-Loschmann et al. 2002; Carter et al. 2006; Ellison-Loschmann and Pearce 2006; Hill et al. 2007, 2010; Jatrana and Blakely 2008; Sandiford et al. 2012)" }, "properties" : { "noteIndex" : 0 }, "schema" : "https://github.com/citation-style-language/schema/raw/master/csl-citation.json" }</w:instrText>
      </w:r>
      <w:r w:rsidR="00EF5D8F" w:rsidRPr="002459DA">
        <w:fldChar w:fldCharType="separate"/>
      </w:r>
      <w:r w:rsidRPr="002459DA">
        <w:rPr>
          <w:noProof/>
        </w:rPr>
        <w:t>(Malcolm and Salmond 1993; Brown 1999; Hetzel 2000; Blakely et al. 2002, 2005; Ellison-Loschmann et al. 2002; Carter et al. 2006; Ellison-Loschmann and Pearce 2006; Hill et al. 2007, 2010; Jatrana and Blakely 2008; Sandiford et al. 2012)</w:t>
      </w:r>
      <w:r w:rsidR="00EF5D8F" w:rsidRPr="002459DA">
        <w:fldChar w:fldCharType="end"/>
      </w:r>
      <w:r w:rsidRPr="002459DA">
        <w:t xml:space="preserve">.  </w:t>
      </w:r>
    </w:p>
    <w:p w:rsidR="00DA503B" w:rsidRDefault="00DA503B" w:rsidP="00F229A0"/>
    <w:p w:rsidR="00280DDE" w:rsidRPr="00470664" w:rsidRDefault="00280DDE" w:rsidP="00280DDE">
      <w:pPr>
        <w:pStyle w:val="Heading2"/>
        <w:numPr>
          <w:ilvl w:val="1"/>
          <w:numId w:val="9"/>
        </w:numPr>
        <w:rPr>
          <w:color w:val="auto"/>
        </w:rPr>
      </w:pPr>
      <w:r w:rsidRPr="00470664">
        <w:rPr>
          <w:color w:val="auto"/>
        </w:rPr>
        <w:t>Lexis Surfaces and Contour Plots</w:t>
      </w:r>
    </w:p>
    <w:p w:rsidR="00280DDE" w:rsidRPr="00F229A0" w:rsidRDefault="00280DDE" w:rsidP="00280DDE">
      <w:r w:rsidRPr="00F229A0">
        <w:t xml:space="preserve">There are a number of ways of presenting how a third variable, z, varies as a function of two others, x and y. One approach is simply to present the values of </w:t>
      </w:r>
      <w:r>
        <w:t>z</w:t>
      </w:r>
      <w:r w:rsidRPr="00F229A0">
        <w:t xml:space="preserve"> </w:t>
      </w:r>
      <w:del w:id="44" w:author="Jon Minton" w:date="2014-01-14T11:41:00Z">
        <w:r w:rsidRPr="00F229A0" w:rsidDel="0067397A">
          <w:delText xml:space="preserve">in </w:delText>
        </w:r>
      </w:del>
      <w:ins w:id="45" w:author="Jon Minton" w:date="2014-01-14T11:41:00Z">
        <w:r w:rsidR="0067397A">
          <w:t>as</w:t>
        </w:r>
        <w:r w:rsidR="0067397A" w:rsidRPr="00F229A0">
          <w:t xml:space="preserve"> </w:t>
        </w:r>
      </w:ins>
      <w:r w:rsidRPr="00F229A0">
        <w:t>an array</w:t>
      </w:r>
      <w:del w:id="46" w:author="Jon Minton" w:date="2014-01-14T11:41:00Z">
        <w:r w:rsidRPr="00F229A0" w:rsidDel="0067397A">
          <w:delText xml:space="preserve"> of numbers</w:delText>
        </w:r>
      </w:del>
      <w:r w:rsidRPr="00F229A0">
        <w:t xml:space="preserve">, </w:t>
      </w:r>
      <w:del w:id="47" w:author="Jon Minton" w:date="2014-01-14T11:41:00Z">
        <w:r w:rsidRPr="00F229A0" w:rsidDel="0067397A">
          <w:delText xml:space="preserve">with </w:delText>
        </w:r>
      </w:del>
      <w:r w:rsidRPr="00F229A0">
        <w:t>x values along the row</w:t>
      </w:r>
      <w:ins w:id="48" w:author="Jon Minton" w:date="2014-01-14T11:41:00Z">
        <w:r w:rsidR="0067397A">
          <w:t>,</w:t>
        </w:r>
      </w:ins>
      <w:r w:rsidRPr="00F229A0">
        <w:t xml:space="preserve"> </w:t>
      </w:r>
      <w:del w:id="49" w:author="Jon Minton" w:date="2014-01-14T11:41:00Z">
        <w:r w:rsidRPr="00F229A0" w:rsidDel="0067397A">
          <w:delText xml:space="preserve">and </w:delText>
        </w:r>
      </w:del>
      <w:r w:rsidRPr="00F229A0">
        <w:t xml:space="preserve">y values along the column. </w:t>
      </w:r>
      <w:del w:id="50" w:author="Jon Minton" w:date="2014-01-14T11:41:00Z">
        <w:r w:rsidRPr="00F229A0" w:rsidDel="0067397A">
          <w:delText xml:space="preserve">The advantages of this approach </w:delText>
        </w:r>
        <w:r w:rsidDel="0067397A">
          <w:delText>are</w:delText>
        </w:r>
        <w:r w:rsidRPr="00F229A0" w:rsidDel="0067397A">
          <w:delText xml:space="preserve"> that </w:delText>
        </w:r>
        <w:r w:rsidDel="0067397A">
          <w:delText>the z</w:delText>
        </w:r>
      </w:del>
      <w:ins w:id="51" w:author="Jon Minton" w:date="2014-01-14T11:41:00Z">
        <w:r w:rsidR="0067397A">
          <w:t>Z</w:t>
        </w:r>
      </w:ins>
      <w:r>
        <w:t xml:space="preserve"> values at each x-</w:t>
      </w:r>
      <w:r w:rsidRPr="00F229A0">
        <w:t>y configuration can be read off</w:t>
      </w:r>
      <w:del w:id="52" w:author="Jon Minton" w:date="2014-01-14T11:41:00Z">
        <w:r w:rsidRPr="00F229A0" w:rsidDel="0067397A">
          <w:delText>, and that what is being presented is easy to explain</w:delText>
        </w:r>
      </w:del>
      <w:r w:rsidRPr="00F229A0">
        <w:t xml:space="preserve">. </w:t>
      </w:r>
      <w:del w:id="53" w:author="Jon Minton" w:date="2014-01-14T11:42:00Z">
        <w:r w:rsidRPr="00F229A0" w:rsidDel="0067397A">
          <w:delText>However, t</w:delText>
        </w:r>
      </w:del>
      <w:ins w:id="54" w:author="Jon Minton" w:date="2014-01-14T11:42:00Z">
        <w:r w:rsidR="0067397A">
          <w:t>T</w:t>
        </w:r>
      </w:ins>
      <w:r w:rsidRPr="00F229A0">
        <w:t>he</w:t>
      </w:r>
      <w:r>
        <w:t>re</w:t>
      </w:r>
      <w:r w:rsidRPr="00F229A0">
        <w:t xml:space="preserve"> </w:t>
      </w:r>
      <w:r>
        <w:t xml:space="preserve">are </w:t>
      </w:r>
      <w:r w:rsidRPr="00F229A0">
        <w:t>two major disadvantages of this approach</w:t>
      </w:r>
      <w:r>
        <w:t xml:space="preserve">. </w:t>
      </w:r>
      <w:del w:id="55" w:author="Jon Minton" w:date="2014-01-14T11:42:00Z">
        <w:r w:rsidDel="0067397A">
          <w:delText>This first is that</w:delText>
        </w:r>
      </w:del>
      <w:ins w:id="56" w:author="Jon Minton" w:date="2014-01-14T11:42:00Z">
        <w:r w:rsidR="0067397A">
          <w:t>Firstly</w:t>
        </w:r>
      </w:ins>
      <w:r w:rsidRPr="00F229A0">
        <w:t>, when there are many values to be presented</w:t>
      </w:r>
      <w:r>
        <w:t>,</w:t>
      </w:r>
      <w:r w:rsidRPr="00F229A0">
        <w:t xml:space="preserve"> the data becomes unwieldy and hard to read. For example, in the case of the England and Wales datasets which were the primary object of discussion in the IJE article, there were over 13,000 values. Presenting each of these values becomes both cognitively and physically unwieldy. </w:t>
      </w:r>
      <w:del w:id="57" w:author="Jon Minton" w:date="2014-01-14T11:42:00Z">
        <w:r w:rsidRPr="00F229A0" w:rsidDel="0067397A">
          <w:delText>The second disadvantage is that</w:delText>
        </w:r>
      </w:del>
      <w:ins w:id="58" w:author="Jon Minton" w:date="2014-01-14T11:42:00Z">
        <w:r w:rsidR="0067397A">
          <w:t>Secondly</w:t>
        </w:r>
      </w:ins>
      <w:r w:rsidRPr="00F229A0">
        <w:t xml:space="preserve">, though the method is intuitive to </w:t>
      </w:r>
      <w:r w:rsidRPr="00F229A0">
        <w:lastRenderedPageBreak/>
        <w:t>understand, its interpretation is not</w:t>
      </w:r>
      <w:ins w:id="59" w:author="Jon Minton" w:date="2014-01-14T11:42:00Z">
        <w:r w:rsidR="0067397A">
          <w:t>, and does not facilitate accurate at-a-glance comparison</w:t>
        </w:r>
      </w:ins>
      <w:r w:rsidRPr="00F229A0">
        <w:t xml:space="preserve">. </w:t>
      </w:r>
      <w:del w:id="60" w:author="Jon Minton" w:date="2014-01-14T11:43:00Z">
        <w:r w:rsidRPr="00F229A0" w:rsidDel="0067397A">
          <w:delText xml:space="preserve">Different values of z at different configurations of x and y should be compared. Ideally this comparison should be at a glance, and without significant cognitive effort. A comparison between three z values in tabular form therefore requires holding in memory as many variables as are being compared: a slow, cognitively intensive process of iterative local comparisons. </w:delText>
        </w:r>
      </w:del>
      <w:r w:rsidRPr="00F229A0">
        <w:t xml:space="preserve">Better, faster, more intuitive methods, which make it easier to see the wood for the trees, are needed. </w:t>
      </w:r>
    </w:p>
    <w:p w:rsidR="00280DDE" w:rsidRPr="00F229A0" w:rsidRDefault="00280DDE" w:rsidP="00280DDE">
      <w:r w:rsidRPr="00F229A0">
        <w:t xml:space="preserve">The </w:t>
      </w:r>
      <w:proofErr w:type="spellStart"/>
      <w:r w:rsidRPr="00F229A0">
        <w:t>pseudospatial</w:t>
      </w:r>
      <w:proofErr w:type="spellEnd"/>
      <w:r w:rsidRPr="00F229A0">
        <w:t xml:space="preserve"> quality of the data is our ally in moving to more intuitive forms of visualisation. Z becomes a surface, and x and y its dimensions. The value of z at each x-y coordinate along this surface can therefore be thought of as surface ‘height’. A simple way of representing these heights becomes by converting each height to a monochrome shade. In the greyscale case this tends towards white (or black) with increasing (or decreasing) values. So long as the gradation of monochrome varies in proportion with the value of z, then our capacity to see subtle variations in shades can allow us to compare many values at once. An example of this form of visualisation is shown in </w:t>
      </w:r>
      <w:r w:rsidR="00907748">
        <w:fldChar w:fldCharType="begin"/>
      </w:r>
      <w:r w:rsidR="00907748">
        <w:instrText xml:space="preserve"> REF _Ref369704517 \h  \* MERGEFORMAT </w:instrText>
      </w:r>
      <w:r w:rsidR="00907748">
        <w:fldChar w:fldCharType="separate"/>
      </w:r>
      <w:r w:rsidRPr="00EB6417">
        <w:t xml:space="preserve">Figure </w:t>
      </w:r>
      <w:r>
        <w:t>2</w:t>
      </w:r>
      <w:r w:rsidR="00907748">
        <w:fldChar w:fldCharType="end"/>
      </w:r>
      <w:r w:rsidRPr="00F229A0">
        <w:t>.</w:t>
      </w:r>
    </w:p>
    <w:p w:rsidR="00280DDE" w:rsidRPr="00F229A0" w:rsidRDefault="00280DDE" w:rsidP="00280DDE">
      <w:r w:rsidRPr="00F229A0">
        <w:t xml:space="preserve">Two things about this visualisation should be mentioned. Firstly, the spatial resolution of the x-y values at which the z value is available (one year by one year) is evident through the </w:t>
      </w:r>
      <w:proofErr w:type="spellStart"/>
      <w:r w:rsidRPr="00F229A0">
        <w:t>pixellated</w:t>
      </w:r>
      <w:proofErr w:type="spellEnd"/>
      <w:r w:rsidRPr="00F229A0">
        <w:t xml:space="preserve"> quality of the image. Each cell is a continuous block of colour, and all cells are contiguous. As an alternative to this, we might wish to turn each z value into a point floating in the centre of the cell space. However, our </w:t>
      </w:r>
      <w:proofErr w:type="gramStart"/>
      <w:r w:rsidRPr="00F229A0">
        <w:t>perception of the values of z are</w:t>
      </w:r>
      <w:proofErr w:type="gramEnd"/>
      <w:r w:rsidRPr="00F229A0">
        <w:t xml:space="preserve"> then likely to be dominated by the colour of the background medium in which the z values ‘swim’. </w:t>
      </w:r>
      <w:proofErr w:type="spellStart"/>
      <w:r w:rsidRPr="00F229A0">
        <w:t>Pixellation</w:t>
      </w:r>
      <w:proofErr w:type="spellEnd"/>
      <w:r w:rsidRPr="00F229A0">
        <w:t xml:space="preserve">, in the context of death rate data, can be slightly misleading in suggesting that the phenomena being visualised – when people die – is discrete when in fact it is continuous. People do not just die on their birthday or at the start of the year. </w:t>
      </w:r>
      <w:commentRangeStart w:id="61"/>
      <w:r w:rsidRPr="00F229A0">
        <w:t>Applying some form of spatial smoothing to these data, for example a two dimensional kernel density filter, may help to ameliorate this problem</w:t>
      </w:r>
      <w:ins w:id="62" w:author="Jon Minton" w:date="2014-01-14T11:51:00Z">
        <w:r w:rsidR="00907748">
          <w:t xml:space="preserve">. Kernel density filters smooth data by making the </w:t>
        </w:r>
      </w:ins>
      <w:ins w:id="63" w:author="Jon Minton" w:date="2014-01-14T11:54:00Z">
        <w:r w:rsidR="00907748">
          <w:t xml:space="preserve">predicted </w:t>
        </w:r>
      </w:ins>
      <w:ins w:id="64" w:author="Jon Minton" w:date="2014-01-14T11:51:00Z">
        <w:r w:rsidR="00907748">
          <w:t xml:space="preserve">value at a </w:t>
        </w:r>
      </w:ins>
      <w:ins w:id="65" w:author="Jon Minton" w:date="2014-01-14T11:52:00Z">
        <w:r w:rsidR="00907748">
          <w:t>point</w:t>
        </w:r>
      </w:ins>
      <w:ins w:id="66" w:author="Jon Minton" w:date="2014-01-14T11:51:00Z">
        <w:r w:rsidR="00907748">
          <w:t xml:space="preserve"> </w:t>
        </w:r>
      </w:ins>
      <w:ins w:id="67" w:author="Jon Minton" w:date="2014-01-14T11:52:00Z">
        <w:r w:rsidR="00907748">
          <w:t xml:space="preserve">dependent on weighted averages of </w:t>
        </w:r>
      </w:ins>
      <w:ins w:id="68" w:author="Jon Minton" w:date="2014-01-14T11:53:00Z">
        <w:r w:rsidR="00907748">
          <w:t>nearby values</w:t>
        </w:r>
      </w:ins>
      <w:ins w:id="69" w:author="Jon Minton" w:date="2014-01-14T11:54:00Z">
        <w:r w:rsidR="00907748">
          <w:t>, with nearer values weighted more strongly than more distant values</w:t>
        </w:r>
      </w:ins>
      <w:ins w:id="70" w:author="Jon Minton" w:date="2014-01-14T11:52:00Z">
        <w:r w:rsidR="00907748">
          <w:t xml:space="preserve">. </w:t>
        </w:r>
      </w:ins>
      <w:del w:id="71" w:author="Jon Minton" w:date="2014-01-14T11:53:00Z">
        <w:r w:rsidRPr="00F229A0" w:rsidDel="00907748">
          <w:delText xml:space="preserve">, however </w:delText>
        </w:r>
      </w:del>
      <w:ins w:id="72" w:author="Jon Minton" w:date="2014-01-14T11:53:00Z">
        <w:r w:rsidR="00907748">
          <w:t>However, the out</w:t>
        </w:r>
        <w:r w:rsidR="00EB482A">
          <w:t xml:space="preserve">put they produce is affected by the bandwidth parameter used by the filter, and so </w:t>
        </w:r>
      </w:ins>
      <w:r w:rsidRPr="00F229A0">
        <w:t xml:space="preserve">what the visualisation looks like </w:t>
      </w:r>
      <w:del w:id="73" w:author="Jon Minton" w:date="2014-01-14T11:59:00Z">
        <w:r w:rsidRPr="00F229A0" w:rsidDel="00EB482A">
          <w:delText xml:space="preserve">would then </w:delText>
        </w:r>
      </w:del>
      <w:r w:rsidRPr="00F229A0">
        <w:t>depend</w:t>
      </w:r>
      <w:ins w:id="74" w:author="Jon Minton" w:date="2014-01-14T11:59:00Z">
        <w:r w:rsidR="00EB482A">
          <w:t>s</w:t>
        </w:r>
      </w:ins>
      <w:r w:rsidRPr="00F229A0">
        <w:t xml:space="preserve"> partly on </w:t>
      </w:r>
      <w:ins w:id="75" w:author="Jon Minton" w:date="2014-01-14T12:00:00Z">
        <w:r w:rsidR="00EB482A">
          <w:t xml:space="preserve">how the </w:t>
        </w:r>
      </w:ins>
      <w:del w:id="76" w:author="Jon Minton" w:date="2014-01-14T12:00:00Z">
        <w:r w:rsidRPr="00F229A0" w:rsidDel="00EB482A">
          <w:delText>the type of smoothing applied</w:delText>
        </w:r>
      </w:del>
      <w:ins w:id="77" w:author="Jon Minton" w:date="2014-01-14T12:00:00Z">
        <w:r w:rsidR="00EB482A">
          <w:t>filter has been applied</w:t>
        </w:r>
      </w:ins>
      <w:r w:rsidRPr="00F229A0">
        <w:t>.</w:t>
      </w:r>
      <w:ins w:id="78" w:author="Jon Minton" w:date="2014-01-14T12:03:00Z">
        <w:r w:rsidR="00EB482A">
          <w:t xml:space="preserve"> </w:t>
        </w:r>
      </w:ins>
      <w:r w:rsidR="00F93A86">
        <w:fldChar w:fldCharType="begin" w:fldLock="1"/>
      </w:r>
      <w:r w:rsidR="0064004A">
        <w:instrText>ADDIN CSL_CITATION { "citationItems" : [ { "id" : "ITEM-1", "itemData" : { "abstract" : "Nonparametric regression is a set of techniques for estimating a regression curve without making strong assumptions of the true regression fuction. These techniques are therefore useful for building and checking parametric models, as well as for data description. Kernel and nearest-neighbour regression estimators are local versions of univariate location estimators, and so they can readily be introduced to beginning students and consulting clients who are familar with such summaries as the sample mean and median.", "author" : [ { "dropping-particle" : "", "family" : "Altman", "given" : "N. S.", "non-dropping-particle" : "", "parse-names" : false, "suffix" : "" } ], "container-title" : "The American Statistician", "id" : "ITEM-1", "issue" : "3", "issued" : { "date-parts" : [ [ "1992" ] ] }, "page" : "175-185", "title" : "An Introduction to Kernel and Nearest-Neighbour Nonparametric Regression", "type" : "article-journal", "volume" : "46" }, "uris" : [ "http://www.mendeley.com/documents/?uuid=ee77c4bf-1038-4212-972d-488bbcb99e1e" ] } ], "mendeley" : { "previouslyFormattedCitation" : "(Altman 1992)" }, "properties" : { "noteIndex" : 0 }, "schema" : "https://github.com/citation-style-language/schema/raw/master/csl-citation.json" }</w:instrText>
      </w:r>
      <w:r w:rsidR="00F93A86">
        <w:fldChar w:fldCharType="separate"/>
      </w:r>
      <w:r w:rsidR="00F93A86" w:rsidRPr="00F93A86">
        <w:rPr>
          <w:noProof/>
        </w:rPr>
        <w:t>(Altman 1992)</w:t>
      </w:r>
      <w:r w:rsidR="00F93A86">
        <w:fldChar w:fldCharType="end"/>
      </w:r>
      <w:commentRangeEnd w:id="61"/>
      <w:r w:rsidR="00F93A86">
        <w:rPr>
          <w:rStyle w:val="CommentReference"/>
        </w:rPr>
        <w:commentReference w:id="61"/>
      </w:r>
    </w:p>
    <w:p w:rsidR="00280DDE" w:rsidRPr="00F229A0" w:rsidRDefault="00280DDE" w:rsidP="00280DDE">
      <w:r w:rsidRPr="00F229A0">
        <w:t xml:space="preserve">A second and more serious problem with this form of visualisation is that local variations in values can make objective global comparisons more difficult. This is due to the human propensity to judge light and dark in relative rather than absolute terms, leading to the same shade of grey to appear either light grey or dark grey depending on the shades of grey which surround it. This gives rise to the famous Checkerboard Illusion reproduced as </w:t>
      </w:r>
      <w:r w:rsidR="00907748">
        <w:fldChar w:fldCharType="begin"/>
      </w:r>
      <w:r w:rsidR="00907748">
        <w:instrText xml:space="preserve"> REF _Ref369704385 \h  \* MERGEFORMAT </w:instrText>
      </w:r>
      <w:r w:rsidR="00907748">
        <w:fldChar w:fldCharType="separate"/>
      </w:r>
      <w:r w:rsidRPr="00EB6417">
        <w:t xml:space="preserve">Figure </w:t>
      </w:r>
      <w:r>
        <w:t>3</w:t>
      </w:r>
      <w:r w:rsidR="00907748">
        <w:fldChar w:fldCharType="end"/>
      </w:r>
      <w:r w:rsidRPr="00F229A0">
        <w:t xml:space="preserve"> </w:t>
      </w:r>
      <w:r w:rsidR="00EF5D8F" w:rsidRPr="00F229A0">
        <w:fldChar w:fldCharType="begin" w:fldLock="1"/>
      </w:r>
      <w:r w:rsidR="0064004A">
        <w:instrText>ADDIN CSL_CITATION { "citationItems" : [ { "id" : "ITEM-1", "itemData" : { "URL" : "http://web.mit.edu/persci/people/adelson/images/checkershadow/checkershadow_illusion4full.jpg", "accessed" : { "date-parts" : [ [ "2013", "10", "16" ] ] }, "author" : [ { "dropping-particle" : "", "family" : "Adelson", "given" : "Edward A.", "non-dropping-particle" : "", "parse-names" : false, "suffix" : "" } ], "id" : "ITEM-1", "issued" : { "date-parts" : [ [ "1995" ] ] }, "title" : "The Checkershadow Illusion", "type" : "webpage" }, "uris" : [ "http://www.mendeley.com/documents/?uuid=5ac01519-7df0-47a6-91c7-3119bbd5eaa6" ] } ], "mendeley" : { "previouslyFormattedCitation" : "(Adelson 1995)" }, "properties" : { "noteIndex" : 0 }, "schema" : "https://github.com/citation-style-language/schema/raw/master/csl-citation.json" }</w:instrText>
      </w:r>
      <w:r w:rsidR="00EF5D8F" w:rsidRPr="00F229A0">
        <w:fldChar w:fldCharType="separate"/>
      </w:r>
      <w:r w:rsidRPr="00F229A0">
        <w:rPr>
          <w:noProof/>
        </w:rPr>
        <w:t>(Adelson 1995)</w:t>
      </w:r>
      <w:r w:rsidR="00EF5D8F" w:rsidRPr="00F229A0">
        <w:fldChar w:fldCharType="end"/>
      </w:r>
      <w:r w:rsidRPr="00F229A0">
        <w:t xml:space="preserve">. In terms of visualising demographic data, it means that our intuitions, although fast, can be unreliable, thinking that a given mortality rate is either high or low depending on neighbouring values. Without the numeric values alongside the shades of grey, these potentially false inferences might not be identified as such. </w:t>
      </w:r>
    </w:p>
    <w:p w:rsidR="00280DDE" w:rsidRDefault="00280DDE" w:rsidP="00280DDE">
      <w:r>
        <w:t xml:space="preserve">A common approach is to coarsen the z values into a much smaller number of categories, such as quintiles or </w:t>
      </w:r>
      <w:proofErr w:type="spellStart"/>
      <w:r>
        <w:t>deciles</w:t>
      </w:r>
      <w:proofErr w:type="spellEnd"/>
      <w:r>
        <w:t xml:space="preserve">, as in </w:t>
      </w:r>
      <w:r w:rsidR="00EF5D8F">
        <w:fldChar w:fldCharType="begin"/>
      </w:r>
      <w:r>
        <w:instrText xml:space="preserve"> REF _Ref370152528 \h </w:instrText>
      </w:r>
      <w:r w:rsidR="00EF5D8F">
        <w:fldChar w:fldCharType="separate"/>
      </w:r>
      <w:r w:rsidRPr="00F229A0">
        <w:t xml:space="preserve">Figure </w:t>
      </w:r>
      <w:r>
        <w:rPr>
          <w:noProof/>
        </w:rPr>
        <w:t>1</w:t>
      </w:r>
      <w:r w:rsidR="00EF5D8F">
        <w:fldChar w:fldCharType="end"/>
      </w:r>
      <w:r>
        <w:t xml:space="preserve">. Instead of there being as many shades of grey as there are unique values of z, only (say) five or ten different values are displayed. These shades are more distinctive from each other, and so easier to distinguish between. However, a lot of information has been </w:t>
      </w:r>
      <w:r>
        <w:lastRenderedPageBreak/>
        <w:t xml:space="preserve">discarded in this approach, and so more subtle patterns may be hidden. The visualisation produced also depends on how the data have been coarsened, which colours have been selected to represent which categories, and what threshold values have been selected to demarcate between categories. </w:t>
      </w:r>
    </w:p>
    <w:p w:rsidR="00280DDE" w:rsidRPr="00F229A0" w:rsidRDefault="00280DDE" w:rsidP="00280DDE">
      <w:r w:rsidRPr="00F229A0">
        <w:t xml:space="preserve">The solution arrived at in our previous paper was to use contour plots, where each contour was labelled with the value of the associated death rate. </w:t>
      </w:r>
      <w:r w:rsidR="00EF5D8F" w:rsidRPr="00F229A0">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F229A0">
        <w:fldChar w:fldCharType="separate"/>
      </w:r>
      <w:r w:rsidRPr="00F229A0">
        <w:rPr>
          <w:noProof/>
        </w:rPr>
        <w:t>(Minton et al. 2013)</w:t>
      </w:r>
      <w:r w:rsidR="00EF5D8F" w:rsidRPr="00F229A0">
        <w:fldChar w:fldCharType="end"/>
      </w:r>
      <w:r w:rsidRPr="00F229A0">
        <w:t xml:space="preserve"> The contour lines provide an intuitive sense of how the death rate varies as a function of person age and year; the numeric labelling allows this intuitive sense of the relationship to be checked and where necessary corrected through quantitative comparison. At the suggestion of a peer reviewer shading was added to the contour plots, in order to allow viewers to distinguish between ‘high’ and ‘low’ areas on the surface at a glance, without needing to compare values of lines. The contour labels are relatively small due to the large number of contours drawn, and so are best viewed in high resolution, zoomed in on the screen, or printed on an A4 or even A3 sheet. However, for the purposes of this paper smaller images are adequate, as the aim is to introduce comparisons within and between datasets. Readers are then invited to explore the full images in more detail later.</w:t>
      </w:r>
    </w:p>
    <w:p w:rsidR="00280DDE" w:rsidRPr="00863EFA" w:rsidRDefault="00280DDE" w:rsidP="00280DDE">
      <w:r w:rsidRPr="00863EFA">
        <w:t xml:space="preserve">After our paper was accepted, the lead author shared the manuscript with a demographer, Tim </w:t>
      </w:r>
      <w:proofErr w:type="spellStart"/>
      <w:r w:rsidRPr="00863EFA">
        <w:t>Riffe</w:t>
      </w:r>
      <w:proofErr w:type="spellEnd"/>
      <w:r w:rsidRPr="00863EFA">
        <w:t xml:space="preserve">, who kindly explained that our shaded contour plots are a reinvention. The same approach had been developed by the demographer James </w:t>
      </w:r>
      <w:proofErr w:type="spellStart"/>
      <w:r w:rsidRPr="00863EFA">
        <w:t>Vaupel</w:t>
      </w:r>
      <w:proofErr w:type="spellEnd"/>
      <w:r w:rsidRPr="00863EFA">
        <w:t xml:space="preserve"> and colleagues. While writing this paper, we also discovered a 1992 article in </w:t>
      </w:r>
      <w:r w:rsidRPr="00863EFA">
        <w:rPr>
          <w:i/>
        </w:rPr>
        <w:t xml:space="preserve">Teaching Sociology </w:t>
      </w:r>
      <w:r w:rsidRPr="00863EFA">
        <w:t xml:space="preserve">describing the use of ‘contour surfaces’, and providing a clear graphical illustration of how contour lines correspond to virtual three dimensional surfaces. </w:t>
      </w:r>
      <w:r w:rsidR="00EF5D8F" w:rsidRPr="00863EFA">
        <w:fldChar w:fldCharType="begin" w:fldLock="1"/>
      </w:r>
      <w:r w:rsidR="0064004A">
        <w:instrText>ADDIN CSL_CITATION { "citationItems" : [ { "id" : "ITEM-1", "itemData" : { "DOI" : "10.2307/1319060", "ISSN" : "0092055X", "abstract" : "A graphic approach to cohort analysis using quasi-scenic rendering of cohort surfaces and contour graphs produced with GRAFTOOL is discussed as a teaching strategy for understanding stability and change in life course patterns. We describe the lessons learned from each graphic image, and note courses and topics for which this strategy is applicable. We outline the classroom approach to teaching cohort analysis and orienting students to graphic visualization. CR  - Copyright &amp;#169; 1992 American Sociological Association", "author" : [ { "dropping-particle" : "", "family" : "Ploch", "given" : "Donald R", "non-dropping-particle" : "", "parse-names" : false, "suffix" : "" }, { "dropping-particle" : "", "family" : "Hastings", "given" : "Donald W", "non-dropping-particle" : "", "parse-names" : false, "suffix" : "" } ], "container-title" : "Teaching Sociology", "id" : "ITEM-1", "issue" : "3", "issued" : { "date-parts" : [ [ "1992", "7", "1" ] ] }, "note" : "Figure in this is very good at showing correspondence between contour plots and 3d visualisations", "page" : "192-200", "publisher" : "American Sociological Association", "title" : "Cohort Surfaces: A Graphic Approach to Teaching Social Stability and Change", "type" : "article-journal", "volume" : "20" }, "uris" : [ "http://www.mendeley.com/documents/?uuid=40f2cd26-b5c0-4f82-a98c-4b08d5beac78" ] } ], "mendeley" : { "previouslyFormattedCitation" : "(Ploch and Hastings 1992)" }, "properties" : { "noteIndex" : 0 }, "schema" : "https://github.com/citation-style-language/schema/raw/master/csl-citation.json" }</w:instrText>
      </w:r>
      <w:r w:rsidR="00EF5D8F" w:rsidRPr="00863EFA">
        <w:fldChar w:fldCharType="separate"/>
      </w:r>
      <w:r w:rsidRPr="00863EFA">
        <w:rPr>
          <w:noProof/>
        </w:rPr>
        <w:t>(Ploch and Hastings 1992)</w:t>
      </w:r>
      <w:r w:rsidR="00EF5D8F" w:rsidRPr="00863EFA">
        <w:fldChar w:fldCharType="end"/>
      </w:r>
      <w:r w:rsidRPr="00863EFA">
        <w:t xml:space="preserve"> This search was not systematic, and so there may be more antecedents waiting to be discovered. As we noted in our previous paper, and as </w:t>
      </w:r>
      <w:proofErr w:type="spellStart"/>
      <w:r w:rsidRPr="00863EFA">
        <w:t>Vaupel</w:t>
      </w:r>
      <w:proofErr w:type="spellEnd"/>
      <w:r w:rsidRPr="00863EFA">
        <w:t xml:space="preserve"> et al had noted previously, the use of ad hoc contour lines to group together clusters of values in demographic data was used in an article published in 1934 by </w:t>
      </w:r>
      <w:proofErr w:type="spellStart"/>
      <w:r w:rsidRPr="00863EFA">
        <w:t>Kermack</w:t>
      </w:r>
      <w:proofErr w:type="spellEnd"/>
      <w:r w:rsidRPr="00863EFA">
        <w:t xml:space="preserve">, </w:t>
      </w:r>
      <w:proofErr w:type="spellStart"/>
      <w:r w:rsidRPr="00863EFA">
        <w:t>McKendrick</w:t>
      </w:r>
      <w:proofErr w:type="spellEnd"/>
      <w:r w:rsidRPr="00863EFA">
        <w:t xml:space="preserve"> and McKinley, which was more recently republished in 2001. </w:t>
      </w:r>
      <w:r w:rsidR="00EF5D8F" w:rsidRPr="00863EFA">
        <w:fldChar w:fldCharType="begin" w:fldLock="1"/>
      </w:r>
      <w:r w:rsidR="0064004A">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"locator" : "1", "uris" : [ "http://www.mendeley.com/documents/?uuid=267e4c81-a606-45dc-b7e0-bdd5b30ec150"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"mendeley" : { "previouslyFormattedCitation" : "(Vaupel et al. 1987; Kermack 2001; Smith 2001)" }, "properties" : { "noteIndex" : 0 }, "schema" : "https://github.com/citation-style-language/schema/raw/master/csl-citation.json" }</w:instrText>
      </w:r>
      <w:r w:rsidR="00EF5D8F" w:rsidRPr="00863EFA">
        <w:fldChar w:fldCharType="separate"/>
      </w:r>
      <w:r w:rsidRPr="00863EFA">
        <w:rPr>
          <w:noProof/>
        </w:rPr>
        <w:t>(Vaupel et al. 1987; Kermack 2001; Smith 2001)</w:t>
      </w:r>
      <w:r w:rsidR="00EF5D8F" w:rsidRPr="00863EFA">
        <w:fldChar w:fldCharType="end"/>
      </w:r>
    </w:p>
    <w:p w:rsidR="00280DDE" w:rsidRPr="00863EFA" w:rsidRDefault="00280DDE" w:rsidP="00280DDE">
      <w:r w:rsidRPr="00863EFA">
        <w:t xml:space="preserve">Despite the more limited computing power of the time, and greater barriers in accessing data, </w:t>
      </w:r>
      <w:proofErr w:type="spellStart"/>
      <w:r w:rsidRPr="00863EFA">
        <w:t>Vaupel</w:t>
      </w:r>
      <w:proofErr w:type="spellEnd"/>
      <w:r w:rsidRPr="00863EFA">
        <w:t xml:space="preserve"> produced a monograph in 1987 containing around one hundred shaded contour plots, and variations of the plots which were not considered in our paper. </w:t>
      </w:r>
      <w:r w:rsidR="00EF5D8F" w:rsidRPr="00863EFA">
        <w:fldChar w:fldCharType="begin" w:fldLock="1"/>
      </w:r>
      <w:r w:rsidR="0064004A">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"uris" : [ "http://www.mendeley.com/documents/?uuid=267e4c81-a606-45dc-b7e0-bdd5b30ec150" ] } ], "mendeley" : { "previouslyFormattedCitation" : "(Vaupel et al. 1987)" }, "properties" : { "noteIndex" : 0 }, "schema" : "https://github.com/citation-style-language/schema/raw/master/csl-citation.json" }</w:instrText>
      </w:r>
      <w:r w:rsidR="00EF5D8F" w:rsidRPr="00863EFA">
        <w:fldChar w:fldCharType="separate"/>
      </w:r>
      <w:r w:rsidRPr="00863EFA">
        <w:rPr>
          <w:noProof/>
        </w:rPr>
        <w:t>(Vaupel et al. 1987)</w:t>
      </w:r>
      <w:r w:rsidR="00EF5D8F" w:rsidRPr="00863EFA">
        <w:fldChar w:fldCharType="end"/>
      </w:r>
      <w:r w:rsidRPr="00863EFA">
        <w:t xml:space="preserve"> This was followed by a book published in 1997. </w:t>
      </w:r>
      <w:r w:rsidR="00EF5D8F" w:rsidRPr="00863EFA">
        <w:fldChar w:fldCharType="begin" w:fldLock="1"/>
      </w:r>
      <w:r w:rsidR="0064004A">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"previouslyFormattedCitation" : "(Vaupel et al. 1997)" }, "properties" : { "noteIndex" : 0 }, "schema" : "https://github.com/citation-style-language/schema/raw/master/csl-citation.json" }</w:instrText>
      </w:r>
      <w:r w:rsidR="00EF5D8F" w:rsidRPr="00863EFA">
        <w:fldChar w:fldCharType="separate"/>
      </w:r>
      <w:r w:rsidRPr="00863EFA">
        <w:rPr>
          <w:noProof/>
        </w:rPr>
        <w:t>(Vaupel et al. 1997)</w:t>
      </w:r>
      <w:r w:rsidR="00EF5D8F" w:rsidRPr="00863EFA">
        <w:fldChar w:fldCharType="end"/>
      </w:r>
      <w:r w:rsidRPr="00863EFA">
        <w:t xml:space="preserve"> Readers interested in this technique are strongly encouraged to read these sources, in addition to our previous paper and its online appendices, which contain the full series of contour plots at a high resolution. </w:t>
      </w:r>
      <w:r w:rsidR="00EF5D8F" w:rsidRPr="00863EFA">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863EFA">
        <w:fldChar w:fldCharType="separate"/>
      </w:r>
      <w:r w:rsidRPr="00863EFA">
        <w:rPr>
          <w:noProof/>
        </w:rPr>
        <w:t>(Minton et al. 2013)</w:t>
      </w:r>
      <w:r w:rsidR="00EF5D8F" w:rsidRPr="00863EFA">
        <w:fldChar w:fldCharType="end"/>
      </w:r>
    </w:p>
    <w:p w:rsidR="00280DDE" w:rsidRPr="00863EFA" w:rsidRDefault="00280DDE" w:rsidP="00280DDE">
      <w:r w:rsidRPr="00863EFA">
        <w:t xml:space="preserve">Our approach differed from the approach used in the majority of the shaded contour plots produced by </w:t>
      </w:r>
      <w:proofErr w:type="spellStart"/>
      <w:r w:rsidRPr="00863EFA">
        <w:t>Vaupel</w:t>
      </w:r>
      <w:proofErr w:type="spellEnd"/>
      <w:r w:rsidRPr="00863EFA">
        <w:t xml:space="preserve"> and colleagues in two ways. Firstly, our plots show mortality rates, rather than the log mortality rates they used. Secondly, our contour lines are interpolated, and so provide estimates of where on the continuous age-year surface a given death rate occurs. By contrast the majority of the plots by </w:t>
      </w:r>
      <w:proofErr w:type="spellStart"/>
      <w:r w:rsidRPr="00863EFA">
        <w:t>Vaupe</w:t>
      </w:r>
      <w:r>
        <w:t>l</w:t>
      </w:r>
      <w:proofErr w:type="spellEnd"/>
      <w:r>
        <w:t xml:space="preserve"> are non-interpolated,</w:t>
      </w:r>
      <w:r w:rsidRPr="00863EFA">
        <w:t xml:space="preserve"> defining boundaries between rectangular clusters of values. </w:t>
      </w:r>
    </w:p>
    <w:p w:rsidR="00280DDE" w:rsidRDefault="00280DDE" w:rsidP="00280DDE">
      <w:r w:rsidRPr="00863EFA">
        <w:t xml:space="preserve">There are both advantages and disadvantages to these differences. Using log mortality rates rather than mortality rates can underplay some of the substantive changes which have occurred to mortality trends over the last hundred years, in particular with regard to child mortality rates.  </w:t>
      </w:r>
      <w:r w:rsidR="00EF5D8F" w:rsidRPr="00863EFA">
        <w:fldChar w:fldCharType="begin" w:fldLock="1"/>
      </w:r>
      <w:r w:rsidR="0064004A">
        <w:instrText>ADDIN CSL_CITATION { "citationItems" : [ { "id" : "ITEM-1", "itemData" : { "author" : [ { "dropping-particle" : "", "family" : "Minton", "given" : "J", "non-dropping-particle" : "", "parse-names" : false, "suffix" : "" } ], "container-title" : "Environment and Planning A", "id" : "ITEM-1", "issued" : { "date-parts" : [ [ "0" ] ] }, "title" : "Logs, Lifelines and Lie Factors", "type" : "article-journal" }, "uris" : [ "http://www.mendeley.com/documents/?uuid=48ede2df-8e47-49a5-ba53-7576805aaebc" ] } ], "mendeley" : { "previouslyFormattedCitation" : "(Minton)" }, "properties" : { "noteIndex" : 0 }, "schema" : "https://github.com/citation-style-language/schema/raw/master/csl-citation.json" }</w:instrText>
      </w:r>
      <w:r w:rsidR="00EF5D8F" w:rsidRPr="00863EFA">
        <w:fldChar w:fldCharType="separate"/>
      </w:r>
      <w:r w:rsidRPr="00863EFA">
        <w:rPr>
          <w:noProof/>
        </w:rPr>
        <w:t>(Minton)</w:t>
      </w:r>
      <w:r w:rsidR="00EF5D8F" w:rsidRPr="00863EFA">
        <w:fldChar w:fldCharType="end"/>
      </w:r>
      <w:r w:rsidRPr="00863EFA">
        <w:t xml:space="preserve"> However, using logged values can make other patterns more apparent. </w:t>
      </w:r>
      <w:r>
        <w:t xml:space="preserve">Some shaded contour plots of log mortality surfaces will be presented in this paper alongside unlogged mortality surfaces for this reason. </w:t>
      </w:r>
    </w:p>
    <w:p w:rsidR="00280DDE" w:rsidRPr="00863EFA" w:rsidRDefault="00280DDE" w:rsidP="00280DDE">
      <w:r w:rsidRPr="00863EFA">
        <w:lastRenderedPageBreak/>
        <w:t>Not interpolating the contour lines means that the lines have a jagged appearance, and so as described above perhaps over empha</w:t>
      </w:r>
      <w:r>
        <w:t>sise the resolution of the data</w:t>
      </w:r>
      <w:r w:rsidRPr="00863EFA">
        <w:t>. However, the use of interpolation necessarily involves relying on an interpolation algorithm, and so the precise position of these lines may</w:t>
      </w:r>
      <w:r>
        <w:t xml:space="preserve"> vary as a result of the</w:t>
      </w:r>
      <w:r w:rsidRPr="00863EFA">
        <w:t xml:space="preserve"> assumptions built into the algorithm used. </w:t>
      </w:r>
    </w:p>
    <w:p w:rsidR="00280DDE" w:rsidRPr="00863EFA" w:rsidRDefault="00280DDE" w:rsidP="00280DDE">
      <w:proofErr w:type="spellStart"/>
      <w:r w:rsidRPr="00863EFA">
        <w:t>Vaupel</w:t>
      </w:r>
      <w:proofErr w:type="spellEnd"/>
      <w:r w:rsidRPr="00863EFA">
        <w:t xml:space="preserve"> and colleagues describe plots where the horizontal and vertical axes are age and year as Lexis surfaces, after </w:t>
      </w:r>
      <w:proofErr w:type="spellStart"/>
      <w:r>
        <w:t>Willhelm</w:t>
      </w:r>
      <w:proofErr w:type="spellEnd"/>
      <w:r w:rsidRPr="00863EFA">
        <w:t xml:space="preserve"> Lexis. </w:t>
      </w:r>
      <w:r w:rsidR="00EF5D8F" w:rsidRPr="00863EFA">
        <w:fldChar w:fldCharType="begin" w:fldLock="1"/>
      </w:r>
      <w:r w:rsidR="0064004A">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"id" : "ITEM-2", "itemData" : { "author" : [ { "dropping-particle" : "", "family" : "Lexis", "given" : "Wilhelm", "non-dropping-particle" : "", "parse-names" : false, "suffix" : "" } ], "id" : "ITEM-2", "issued" : { "date-parts" : [ [ "1875" ] ] }, "title" : "Einleitung in die Theorie der Bev\u00f6lkerungsstatistik", "type" : "book" }, "uris" : [ "http://www.mendeley.com/documents/?uuid=d12d6d80-aea3-4ce4-a5a2-0898a97cef9a" ] } ], "mendeley" : { "previouslyFormattedCitation" : "(Lexis 1875; Vaupel et al. 1997)" }, "properties" : { "noteIndex" : 0 }, "schema" : "https://github.com/citation-style-language/schema/raw/master/csl-citation.json" }</w:instrText>
      </w:r>
      <w:r w:rsidR="00EF5D8F" w:rsidRPr="00863EFA">
        <w:fldChar w:fldCharType="separate"/>
      </w:r>
      <w:r w:rsidRPr="00863EFA">
        <w:rPr>
          <w:noProof/>
        </w:rPr>
        <w:t>(Lexis 1875; Vaupel et al. 1997)</w:t>
      </w:r>
      <w:r w:rsidR="00EF5D8F" w:rsidRPr="00863EFA">
        <w:fldChar w:fldCharType="end"/>
      </w:r>
      <w:r w:rsidRPr="00863EFA">
        <w:t xml:space="preserve"> We will use this term too. Where the z axis - the contours and shading – relates to mortality, then the plots show a particular type of a Lexis surface known as a mortality surface. The z axis could be any of a range of other outcomes, including morbidity outcomes such as prevalence of heart disease or </w:t>
      </w:r>
      <w:proofErr w:type="gramStart"/>
      <w:r w:rsidRPr="00863EFA">
        <w:t>type two diabetes,</w:t>
      </w:r>
      <w:proofErr w:type="gramEnd"/>
      <w:r w:rsidRPr="00863EFA">
        <w:t xml:space="preserve"> and would still be types of Lexis surface so long as the other axes are age and year.  Although we encourage the development of these alternative uses of shaded contour plots, our paper will focus entirely on shaded contour plots of mortality surfaces. </w:t>
      </w:r>
    </w:p>
    <w:p w:rsidR="00280DDE" w:rsidRPr="00EB6417" w:rsidRDefault="00280DDE" w:rsidP="00280DDE">
      <w:pPr>
        <w:pStyle w:val="Heading1"/>
        <w:numPr>
          <w:ilvl w:val="0"/>
          <w:numId w:val="10"/>
        </w:numPr>
        <w:rPr>
          <w:color w:val="auto"/>
        </w:rPr>
      </w:pPr>
      <w:r w:rsidRPr="00EB6417">
        <w:rPr>
          <w:color w:val="auto"/>
        </w:rPr>
        <w:t>Adding ‘Area’ to Age, Period and Cohort Effects</w:t>
      </w:r>
    </w:p>
    <w:p w:rsidR="00280DDE" w:rsidRDefault="00280DDE" w:rsidP="00280DDE">
      <w:r w:rsidRPr="00DA503B">
        <w:t xml:space="preserve">Having introduced shaded contour plots as an approach to visualising Lexis surfaces, </w:t>
      </w:r>
      <w:r>
        <w:t xml:space="preserve">we </w:t>
      </w:r>
      <w:r w:rsidRPr="00DA503B">
        <w:t>will now discuss how to use them to identify age, period and cohort effects w</w:t>
      </w:r>
      <w:r>
        <w:t>ithin the data they present,</w:t>
      </w:r>
      <w:r w:rsidRPr="00DA503B">
        <w:t xml:space="preserve"> </w:t>
      </w:r>
      <w:r>
        <w:t xml:space="preserve">and </w:t>
      </w:r>
      <w:r w:rsidRPr="00DA503B">
        <w:t>to make comparisons between subpopulations within a nation, such as males and females, and between nations. This section of the paper will discuss each of the three effect types in turn, and present a number of shaded contour plots within each subsection by way of illustration. However,</w:t>
      </w:r>
      <w:r>
        <w:t xml:space="preserve"> as there are multiple pieces of information and interpretations which can be drawn from a shaded contour plot,</w:t>
      </w:r>
      <w:r w:rsidRPr="00DA503B">
        <w:t xml:space="preserve"> readers are invited to consider all of the shaded contour plots from the perspective of each of the effect types, as well as to search through the appendix to our previous paper which contains visualisations for each of the 48 data series available on the HMD. Exploration is strongly encouraged. </w:t>
      </w:r>
    </w:p>
    <w:p w:rsidR="00280DDE" w:rsidRPr="006A1909" w:rsidRDefault="00280DDE" w:rsidP="00280DDE">
      <w:r w:rsidRPr="006A1909">
        <w:t xml:space="preserve">A formal mathematical treatment of the effects and trends which these maps illustrate will not be presented, as the focus is on developing hypotheses about these effects and effect modifiers informally. The treatment of these issues will therefore be exploratory rather than confirmatory. We do not aim to prove that any of the effects </w:t>
      </w:r>
      <w:commentRangeStart w:id="79"/>
      <w:del w:id="80" w:author="Jon Minton" w:date="2014-01-14T12:12:00Z">
        <w:r w:rsidRPr="006A1909" w:rsidDel="00F93A86">
          <w:delText xml:space="preserve">describes </w:delText>
        </w:r>
      </w:del>
      <w:ins w:id="81" w:author="Jon Minton" w:date="2014-01-14T12:12:00Z">
        <w:r w:rsidR="00F93A86" w:rsidRPr="006A1909">
          <w:t>describe</w:t>
        </w:r>
        <w:r w:rsidR="00F93A86">
          <w:t>d</w:t>
        </w:r>
        <w:r w:rsidR="00F93A86" w:rsidRPr="006A1909">
          <w:t xml:space="preserve"> </w:t>
        </w:r>
        <w:commentRangeEnd w:id="79"/>
        <w:r w:rsidR="00F93A86">
          <w:rPr>
            <w:rStyle w:val="CommentReference"/>
          </w:rPr>
          <w:commentReference w:id="79"/>
        </w:r>
      </w:ins>
      <w:r w:rsidRPr="006A1909">
        <w:t xml:space="preserve">are statistically significantly different from those which might be expected under a null hypothesis, but hope that future research, which models these effects and modifiers appropriately, will be able do this. </w:t>
      </w:r>
      <w:commentRangeStart w:id="82"/>
      <w:del w:id="83" w:author="Jon Minton" w:date="2014-01-14T12:12:00Z">
        <w:r w:rsidRPr="006A1909" w:rsidDel="00F93A86">
          <w:delText xml:space="preserve">One of the reasons we do not focus too much on the mathematical treatment of these issues is that we </w:delText>
        </w:r>
        <w:r w:rsidDel="00F93A86">
          <w:delText xml:space="preserve">do not </w:delText>
        </w:r>
        <w:r w:rsidRPr="006A1909" w:rsidDel="00F93A86">
          <w:delText xml:space="preserve">wish issues of operationalisation – how would we model that? – to avoid getting mixed up with the process of hypothesis generation. We do not want the fact a hypothesis may require a complex mathematical model to express formally to be a deterrent to it being thought and pondered. </w:delText>
        </w:r>
      </w:del>
      <w:commentRangeEnd w:id="82"/>
      <w:r w:rsidR="00F93A86">
        <w:rPr>
          <w:rStyle w:val="CommentReference"/>
        </w:rPr>
        <w:commentReference w:id="82"/>
      </w:r>
    </w:p>
    <w:p w:rsidR="00280DDE" w:rsidRPr="004A19D2" w:rsidRDefault="00280DDE" w:rsidP="00280DDE">
      <w:r w:rsidRPr="004A19D2">
        <w:t>The distinction between age, period and cohort effects in demographic data is long established.</w:t>
      </w:r>
      <w:r>
        <w:t xml:space="preserve"> </w:t>
      </w:r>
      <w:r w:rsidR="00EF5D8F" w:rsidRPr="004A19D2">
        <w:fldChar w:fldCharType="begin" w:fldLock="1"/>
      </w:r>
      <w:r w:rsidR="0064004A">
        <w:instrText>ADDIN CSL_CITATION { "citationItems" : [ { "id" : "ITEM-1", "itemData" : { "DOI" : "10.1098/rstl.1825.0026", "ISSN" : "0261-0523", "author" : [ { "dropping-particle" : "", "family" : "Gompertz", "given" : "B.", "non-dropping-particle" : "", "parse-names" : false, "suffix" : "" } ], "container-title" : "Philosophical Transactions of the Royal Society of London", "id" : "ITEM-1",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"id" : "ITEM-4", "itemData" : { "abstract" : "Low birthweight is now known to be associated with increased rates of coronary heart disease and the related disorders stroke, hypertension and non-insulin dependent diabetes. These associations have been extensively replicated in studies in different countries and are not the result of confounding variables. They extend across the normal range of birthweight and depend on lower birthweights in relation to the duration of gestation rather than the effects of premature birth. The associations are thought to be consequences of developmental plasticity, the phenomenon by which one genotype can give rise to a range of different physiological or morphological states in response to different environmental conditions during development. Recent observations have shown that impaired growth in infancy and rapid childhood weight gain exacerbate the effects of impaired prenatal growth. A new vision of optimal early human development is emerging which takes account of both short and long-term outcomes.\n", "author" : [ { "dropping-particle" : "", "family" : "Barker", "given" : "D.J.P.", "non-dropping-particle" : "", "parse-names" : false, "suffix" : "" } ], "container-title" : "J. Am. Coll. Nutr.", "id" : "ITEM-4", "issue" : "suppl_6", "issued" : { "date-parts" : [ [ "2004", "12", "1" ] ] }, "page" : "588S-595", "title" : "The Developmental Origins of Adult Disease", "type" : "article-journal", "volume" : "23" }, "uris" : [ "http://www.mendeley.com/documents/?uuid=52b3db81-d80c-429f-9bf3-3de12545e802" ] } ], "mendeley" : { "previouslyFormattedCitation" : "(Gompertz 1825; Kermack 2001; Smith 2001; Barker 2004)" }, "properties" : { "noteIndex" : 0 }, "schema" : "https://github.com/citation-style-language/schema/raw/master/csl-citation.json" }</w:instrText>
      </w:r>
      <w:r w:rsidR="00EF5D8F" w:rsidRPr="004A19D2">
        <w:fldChar w:fldCharType="separate"/>
      </w:r>
      <w:r w:rsidRPr="004A19D2">
        <w:rPr>
          <w:noProof/>
        </w:rPr>
        <w:t>(Gompertz 1825; Kermack 2001; Smith 2001; Barker 2004)</w:t>
      </w:r>
      <w:r w:rsidR="00EF5D8F" w:rsidRPr="004A19D2">
        <w:fldChar w:fldCharType="end"/>
      </w:r>
      <w:r w:rsidRPr="004A19D2">
        <w:t xml:space="preserve">  Age effects are variations in mortality rates as a function of age, and period effects are variation in mortality rates as a function of year. In the shaded contour plots, with age along the vertical axis and year across the horizontal axis, age effects can therefore be thought of in terms of how the density and values of the contours change while looking across vertical sections of the maps; and period effects can be thought of as variations in the contours observed while looking across the maps, slicing it into horizontal sections. </w:t>
      </w:r>
    </w:p>
    <w:p w:rsidR="00280DDE" w:rsidRPr="004A19D2" w:rsidRDefault="00280DDE" w:rsidP="00280DDE">
      <w:r w:rsidRPr="004A19D2">
        <w:lastRenderedPageBreak/>
        <w:t>Given only one alternative, people age one year per year.</w:t>
      </w:r>
      <w:r w:rsidR="00EF5D8F" w:rsidRPr="004A19D2">
        <w:fldChar w:fldCharType="begin" w:fldLock="1"/>
      </w:r>
      <w:r w:rsidR="0064004A">
        <w:instrText>ADDIN CSL_CITATION { "citationItems" : [ { "id" : "ITEM-1", "itemData" : { "ISBN" : "0385333846", "author" : [ { "dropping-particle" : "", "family" : "Vonnegut", "given" : "K", "non-dropping-particle" : "", "parse-names" : false, "suffix" : "" } ], "edition" : "Dial Press", "id" : "ITEM-1", "issued" : { "date-parts" : [ [ "2005" ] ] }, "publisher" : "Dial Press", "publisher-place" : "New York", "title" : "Slaughterhouse-five, or, The Children's Crusade: a duty-dance with death", "type" : "book" }, "uris" : [ "http://www.mendeley.com/documents/?uuid=f827e00d-f687-452f-9f54-c2d1afa83a9e" ] } ], "mendeley" : { "previouslyFormattedCitation" : "(Vonnegut 2005)" }, "properties" : { "noteIndex" : 0 }, "schema" : "https://github.com/citation-style-language/schema/raw/master/csl-citation.json" }</w:instrText>
      </w:r>
      <w:r w:rsidR="00EF5D8F" w:rsidRPr="004A19D2">
        <w:fldChar w:fldCharType="separate"/>
      </w:r>
      <w:r w:rsidRPr="004A19D2">
        <w:rPr>
          <w:noProof/>
        </w:rPr>
        <w:t>(Vonnegut 2005)</w:t>
      </w:r>
      <w:r w:rsidR="00EF5D8F" w:rsidRPr="004A19D2">
        <w:fldChar w:fldCharType="end"/>
      </w:r>
      <w:r w:rsidRPr="004A19D2">
        <w:t xml:space="preserve"> A cohort therefore experiences their own biological age increasing (the age value) by the same amount as the value of the year increases (the period value), meaning the influence of both age and period effects increases for individuals in a cohort as they age. Cohort effects might be t</w:t>
      </w:r>
      <w:r>
        <w:t>hought of either as interaction</w:t>
      </w:r>
      <w:r w:rsidRPr="004A19D2">
        <w:t xml:space="preserve"> effects between age and period, or alternatively as a kind of differential residual: something which still remains even when age effects and period effects are accounted for. Though age, period and cohort effects are difficult to partition out mathematically, due to issues like </w:t>
      </w:r>
      <w:proofErr w:type="spellStart"/>
      <w:r w:rsidRPr="004A19D2">
        <w:t>colinearity</w:t>
      </w:r>
      <w:proofErr w:type="spellEnd"/>
      <w:r w:rsidRPr="004A19D2">
        <w:t xml:space="preserve"> between variables, they are easy to identify </w:t>
      </w:r>
      <w:r>
        <w:t xml:space="preserve">and distinguish between </w:t>
      </w:r>
      <w:r w:rsidRPr="004A19D2">
        <w:t xml:space="preserve">visually within our shaded contour plots. </w:t>
      </w:r>
    </w:p>
    <w:p w:rsidR="00280DDE" w:rsidRDefault="00280DDE" w:rsidP="00280DDE">
      <w:r>
        <w:t xml:space="preserve">Even though the formal statistical modelling of age, period and cohort effects is non-trivial, the contour maps make it relatively straightforward to identify and distinguish between the effects through informal visual analysis. The labelling of contour lines with the mortality risk which they correspond to means that maps from different datasets can be compared, and differences in effect magnitude between datasets can be estimated without any additional computation. </w:t>
      </w:r>
    </w:p>
    <w:p w:rsidR="00280DDE" w:rsidRDefault="00280DDE" w:rsidP="00280DDE">
      <w:r>
        <w:t xml:space="preserve">Researchers interested in making comparative inferences between datasets should note, however, that the degree of shading of cells in the contour maps is relative only to the distribution of values observed in the specific data used in its construction, and so the same shade will correspond to different values in different maps. </w:t>
      </w:r>
      <w:commentRangeStart w:id="84"/>
      <w:ins w:id="85" w:author="Jon Minton" w:date="2014-01-14T12:17:00Z">
        <w:r w:rsidR="00F93A86" w:rsidRPr="00F93A86">
          <w:t>It would be relatively straightforward, however, to produce additional contour maps in which a common shading scale is used for all visualisations. These may be more useful, for example, when comparing a large number of nations over the same period of time.</w:t>
        </w:r>
      </w:ins>
      <w:commentRangeEnd w:id="84"/>
      <w:ins w:id="86" w:author="Jon Minton" w:date="2014-01-14T12:18:00Z">
        <w:r w:rsidR="00F93A86">
          <w:rPr>
            <w:rStyle w:val="CommentReference"/>
          </w:rPr>
          <w:commentReference w:id="84"/>
        </w:r>
      </w:ins>
    </w:p>
    <w:p w:rsidR="00280DDE" w:rsidRDefault="00280DDE" w:rsidP="00280DDE">
      <w:r>
        <w:t xml:space="preserve">The informal visual comparison between maps - corresponding to different genders, populations within nations, and different nations – helps to develop ideas about the influence of such factors on the effects observed. This can help guide the development of additional contour maps, such as maps of log mortality and of differences between males and females, as are presented here for the first time. In addition, it can help researchers think about how best to incorporate these factors as explanatory variables in statistical models.   </w:t>
      </w:r>
    </w:p>
    <w:p w:rsidR="00280DDE" w:rsidRPr="00867F77" w:rsidRDefault="00280DDE" w:rsidP="00280DDE">
      <w:pPr>
        <w:pStyle w:val="Heading2"/>
        <w:numPr>
          <w:ilvl w:val="1"/>
          <w:numId w:val="10"/>
        </w:numPr>
        <w:rPr>
          <w:color w:val="auto"/>
        </w:rPr>
      </w:pPr>
      <w:r w:rsidRPr="00867F77">
        <w:rPr>
          <w:color w:val="auto"/>
        </w:rPr>
        <w:t>Age Effects</w:t>
      </w:r>
    </w:p>
    <w:p w:rsidR="00280DDE" w:rsidRPr="00867F77" w:rsidRDefault="00280DDE" w:rsidP="00280DDE">
      <w:r w:rsidRPr="00867F77">
        <w:t>Age effects show how the mortality risk varies as people age. Historically, this relationship has been characterised as ‘bathtub shaped’: high in infancy, then low until early middle age, and then exponentially increasing</w:t>
      </w:r>
      <w:r>
        <w:t xml:space="preserve"> in older age</w:t>
      </w:r>
      <w:r w:rsidRPr="00867F77">
        <w:t>.</w:t>
      </w:r>
      <w:commentRangeStart w:id="87"/>
      <w:r w:rsidRPr="00867F77">
        <w:t xml:space="preserve"> </w:t>
      </w:r>
      <w:r w:rsidR="00EF5D8F" w:rsidRPr="00867F77">
        <w:fldChar w:fldCharType="begin" w:fldLock="1"/>
      </w:r>
      <w:r w:rsidR="0064004A">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"id" : "ITEM-2", "itemData" : { "DOI" : "10.1098/rstl.1825.0026", "ISSN" : "0261-0523", "author" : [ { "dropping-particle" : "", "family" : "Gompertz", "given" : "B.", "non-dropping-particle" : "", "parse-names" : false, "suffix" : "" } ], "container-title" : "Philosophical Transactions of the Royal Society of London", "id" : "ITEM-2",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"ITEM-3", "itemData" : { "DOI" : "10.2307/41134925", "ISSN" : "20461658", "author" : [ { "dropping-particle" : "", "family" : "Makeham", "given" : "William Matthew", "non-dropping-particle" : "", "parse-names" : false, "suffix" : "" } ], "container-title" : "The Assurance Magazine, and Journal of the Institute of Actuaries", "id" : "ITEM-3", "issue" : "6", "issued" : { "date-parts" : [ [ "1860", "1", "1" ] ] }, "page" : "301-310", "publisher" : "Cambridge University Press on behalf of the Institute and Faculty of Actuaries", "title" : "On the Law of Mortality and the Construction of Annuity Tables", "type" : "article-journal", "volume" : "8" }, "uris" : [ "http://www.mendeley.com/documents/?uuid=2efd5169-76fe-4627-81f1-77b557c8106d" ] } ], "mendeley" : { "manualFormatting" : "(Gompertz 1825; Makeham 1860; Minton 2013a; see also figure 5 of this paper)", "previouslyFormattedCitation" : "(Gompertz 1825; Makeham 1860; Minton 2013a)" }, "properties" : { "noteIndex" : 0 }, "schema" : "https://github.com/citation-style-language/schema/raw/master/csl-citation.json" }</w:instrText>
      </w:r>
      <w:r w:rsidR="00EF5D8F" w:rsidRPr="00867F77">
        <w:fldChar w:fldCharType="separate"/>
      </w:r>
      <w:r w:rsidRPr="00CF0A62">
        <w:rPr>
          <w:noProof/>
        </w:rPr>
        <w:t>(Gompertz 1825; Makeham 1860; Minton 2013a</w:t>
      </w:r>
      <w:ins w:id="88" w:author="Jon Minton" w:date="2014-01-14T12:20:00Z">
        <w:r w:rsidR="00F93A86">
          <w:rPr>
            <w:noProof/>
          </w:rPr>
          <w:t>;</w:t>
        </w:r>
      </w:ins>
      <w:ins w:id="89" w:author="Jon Minton" w:date="2014-01-14T12:19:00Z">
        <w:r w:rsidR="00F93A86">
          <w:rPr>
            <w:noProof/>
          </w:rPr>
          <w:t xml:space="preserve"> see also figure 5 of this paper</w:t>
        </w:r>
      </w:ins>
      <w:r w:rsidRPr="00CF0A62">
        <w:rPr>
          <w:noProof/>
        </w:rPr>
        <w:t>)</w:t>
      </w:r>
      <w:r w:rsidR="00EF5D8F" w:rsidRPr="00867F77">
        <w:fldChar w:fldCharType="end"/>
      </w:r>
      <w:commentRangeEnd w:id="87"/>
      <w:r w:rsidR="00F93A86">
        <w:rPr>
          <w:rStyle w:val="CommentReference"/>
        </w:rPr>
        <w:commentReference w:id="87"/>
      </w:r>
      <w:r w:rsidRPr="00867F77">
        <w:t xml:space="preserve"> However, looking at the contour plots, and other statistics which can be derived from the same data, shows that the shape of this ‘bathtub’ has changed substantially over the course of the twentieth century. Additionally, careful analysis of visualisations for a number of countries, and over the log scale, reveals that a substantially better model fit might be achieved using a slightly more complex model which incorporates two additional features. These features are referred to below as the coming-of-age effect and the coming-of-ageing effect, although other terms may exist. </w:t>
      </w:r>
    </w:p>
    <w:p w:rsidR="00280DDE" w:rsidRPr="00867F77" w:rsidRDefault="00280DDE" w:rsidP="00280DDE">
      <w:pPr>
        <w:pStyle w:val="Heading3"/>
        <w:numPr>
          <w:ilvl w:val="2"/>
          <w:numId w:val="10"/>
        </w:numPr>
        <w:rPr>
          <w:color w:val="auto"/>
        </w:rPr>
      </w:pPr>
      <w:r w:rsidRPr="00867F77">
        <w:rPr>
          <w:color w:val="auto"/>
        </w:rPr>
        <w:t>Infant Mortality</w:t>
      </w:r>
    </w:p>
    <w:p w:rsidR="00280DDE" w:rsidRPr="00D303DB" w:rsidRDefault="00280DDE" w:rsidP="00280DDE">
      <w:proofErr w:type="spellStart"/>
      <w:r w:rsidRPr="00D303DB">
        <w:t>Newborn</w:t>
      </w:r>
      <w:proofErr w:type="spellEnd"/>
      <w:r w:rsidRPr="00D303DB">
        <w:t xml:space="preserve"> babies are very vulnerable, and childbirth is hazardous for both mother and baby. Although in relative terms the first few years carry a much higher mortality risk than the years that follow, the size of this risk has reduced by some orders of magnitude over the course of the twentieth century </w:t>
      </w:r>
      <w:commentRangeStart w:id="90"/>
      <w:del w:id="91" w:author="Jon Minton" w:date="2014-01-14T12:21:00Z">
        <w:r w:rsidRPr="00D303DB" w:rsidDel="00F93A86">
          <w:delText>within ‘developed world’ nations</w:delText>
        </w:r>
      </w:del>
      <w:ins w:id="92" w:author="Jon Minton" w:date="2014-01-14T12:21:00Z">
        <w:r w:rsidR="00F93A86">
          <w:t>across the world</w:t>
        </w:r>
      </w:ins>
      <w:r w:rsidRPr="00D303DB">
        <w:t xml:space="preserve">. </w:t>
      </w:r>
      <w:commentRangeEnd w:id="90"/>
      <w:r w:rsidR="00F93A86">
        <w:rPr>
          <w:rStyle w:val="CommentReference"/>
        </w:rPr>
        <w:commentReference w:id="90"/>
      </w:r>
      <w:r w:rsidRPr="00D303DB">
        <w:t xml:space="preserve">This is illustrated for England &amp; </w:t>
      </w:r>
      <w:r w:rsidRPr="00D303DB">
        <w:lastRenderedPageBreak/>
        <w:t xml:space="preserve">Wales in </w:t>
      </w:r>
      <w:r w:rsidR="00907748">
        <w:fldChar w:fldCharType="begin"/>
      </w:r>
      <w:r w:rsidR="00907748">
        <w:instrText xml:space="preserve"> REF _Ref370157394 \h  \* MERGEFORMAT </w:instrText>
      </w:r>
      <w:r w:rsidR="00907748">
        <w:fldChar w:fldCharType="separate"/>
      </w:r>
      <w:r w:rsidRPr="003E6988">
        <w:t>Figure 4</w:t>
      </w:r>
      <w:r w:rsidR="00907748">
        <w:fldChar w:fldCharType="end"/>
      </w:r>
      <w:r w:rsidRPr="00D303DB">
        <w:t xml:space="preserve">, which shows how probability of dying within the first five years of life changed over the period for which the data are available. In 1850, the mortality risk was around one-in-three; by 2000 it had reduced to less than one-in-150. </w:t>
      </w:r>
      <w:commentRangeStart w:id="93"/>
      <w:r w:rsidRPr="00D303DB">
        <w:t>Despite heavy</w:t>
      </w:r>
      <w:r>
        <w:t xml:space="preserve"> involvement and </w:t>
      </w:r>
      <w:ins w:id="94" w:author="Jon Minton" w:date="2014-01-14T12:29:00Z">
        <w:r w:rsidR="00B20456">
          <w:t xml:space="preserve">adult </w:t>
        </w:r>
      </w:ins>
      <w:r>
        <w:t xml:space="preserve">losses </w:t>
      </w:r>
      <w:r w:rsidRPr="00D303DB">
        <w:t xml:space="preserve">in two world wars, the majority of this improvement </w:t>
      </w:r>
      <w:ins w:id="95" w:author="Jon Minton" w:date="2014-01-14T12:29:00Z">
        <w:r w:rsidR="00B20456">
          <w:t xml:space="preserve">in infant mortality </w:t>
        </w:r>
      </w:ins>
      <w:r w:rsidRPr="00D303DB">
        <w:t xml:space="preserve">occurred within around two generations, between 1900 and 1950. </w:t>
      </w:r>
      <w:commentRangeEnd w:id="93"/>
      <w:r w:rsidR="00B20456">
        <w:rPr>
          <w:rStyle w:val="CommentReference"/>
        </w:rPr>
        <w:commentReference w:id="93"/>
      </w:r>
    </w:p>
    <w:p w:rsidR="00280DDE" w:rsidRPr="00867F77" w:rsidRDefault="00280DDE" w:rsidP="00280DDE">
      <w:commentRangeStart w:id="96"/>
      <w:r w:rsidRPr="00867F77">
        <w:t xml:space="preserve">Comparing similar metrics between nations can help to identify which nations were the ‘leaders’ and which were the ‘followers’ in this revolution towards historically low levels of child mortality. In addition to the large number of European nations included in the HMD, the inclusion of more recently industrialised nations like Japan will help to identify whether other </w:t>
      </w:r>
      <w:ins w:id="97" w:author="Jon Minton" w:date="2014-01-14T12:31:00Z">
        <w:r w:rsidR="00B20456">
          <w:t xml:space="preserve">non-European </w:t>
        </w:r>
      </w:ins>
      <w:r w:rsidRPr="00867F77">
        <w:t xml:space="preserve">nations have </w:t>
      </w:r>
      <w:del w:id="98" w:author="Jon Minton" w:date="2014-01-14T12:31:00Z">
        <w:r w:rsidRPr="00867F77" w:rsidDel="00B20456">
          <w:delText xml:space="preserve">learned from European nations and so </w:delText>
        </w:r>
      </w:del>
      <w:r w:rsidRPr="00867F77">
        <w:t>been able to make a transition to low child mortality in a shorter period.</w:t>
      </w:r>
      <w:commentRangeEnd w:id="96"/>
      <w:r w:rsidR="00B20456">
        <w:rPr>
          <w:rStyle w:val="CommentReference"/>
        </w:rPr>
        <w:commentReference w:id="96"/>
      </w:r>
    </w:p>
    <w:p w:rsidR="00280DDE" w:rsidRDefault="00280DDE" w:rsidP="00F229A0"/>
    <w:p w:rsidR="00280DDE" w:rsidRPr="001978B2" w:rsidRDefault="00280DDE" w:rsidP="00D127E4">
      <w:pPr>
        <w:pStyle w:val="Heading3"/>
        <w:numPr>
          <w:ilvl w:val="2"/>
          <w:numId w:val="10"/>
        </w:numPr>
        <w:rPr>
          <w:color w:val="auto"/>
        </w:rPr>
      </w:pPr>
      <w:r w:rsidRPr="001978B2">
        <w:rPr>
          <w:color w:val="auto"/>
        </w:rPr>
        <w:t xml:space="preserve">Mortality in adulthood and older age </w:t>
      </w:r>
    </w:p>
    <w:p w:rsidR="00280DDE" w:rsidRDefault="00280DDE" w:rsidP="00280DDE">
      <w:r>
        <w:t xml:space="preserve">The right side of the bathtub represents mortality risk due to ageing. After a certain age has been reached the relationship between age and mortality risk is approximately log-linear. However, this side of the bathtub has been increasingly ‘flattened’ over time, meaning that any given ageing-related mortality risk which people used to face at a particular age is now faced a few years later. This is clearest to see by focusing on a single contour line, associated with early middle age in the late nineteenth or early twentieth century, and seeing how it has receded into much older years by the start of the twenty-first century. For an illustration of this see </w:t>
      </w:r>
      <w:r w:rsidR="00EF5D8F">
        <w:fldChar w:fldCharType="begin" w:fldLock="1"/>
      </w:r>
      <w:r w:rsidR="0064004A">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"mendeley" : { "manualFormatting" : "Minton (2013a)", "previouslyFormattedCitation" : "(Minton 2013a)" }, "properties" : { "noteIndex" : 0 }, "schema" : "https://github.com/citation-style-language/schema/raw/master/csl-citation.json" }</w:instrText>
      </w:r>
      <w:r w:rsidR="00EF5D8F">
        <w:fldChar w:fldCharType="separate"/>
      </w:r>
      <w:r w:rsidRPr="00CF0A62">
        <w:rPr>
          <w:noProof/>
        </w:rPr>
        <w:t xml:space="preserve">Minton </w:t>
      </w:r>
      <w:r>
        <w:rPr>
          <w:noProof/>
        </w:rPr>
        <w:t>(</w:t>
      </w:r>
      <w:r w:rsidRPr="00CF0A62">
        <w:rPr>
          <w:noProof/>
        </w:rPr>
        <w:t>2013a)</w:t>
      </w:r>
      <w:r w:rsidR="00EF5D8F">
        <w:fldChar w:fldCharType="end"/>
      </w:r>
      <w:r>
        <w:t xml:space="preserve">. </w:t>
      </w:r>
    </w:p>
    <w:p w:rsidR="00280DDE" w:rsidRDefault="00280DDE" w:rsidP="00280DDE">
      <w:r w:rsidRPr="003842AA">
        <w:t xml:space="preserve">There are different ways of calculating the relationship between age and mortality risk. Either this relationship could be based on a real cohort – identifying what proportion of persons born in year T=0 are still alive in T=1, T=2 and so on; or, the relationship could be based on a cross-sectional snapshot of the data, looking at mortality rates at different ages for a single year or group of years. </w:t>
      </w:r>
    </w:p>
    <w:p w:rsidR="00280DDE" w:rsidRPr="003842AA" w:rsidRDefault="00280DDE" w:rsidP="00280DDE">
      <w:r w:rsidRPr="003842AA">
        <w:t xml:space="preserve">Both estimates are problematic. Following a real cohort necessarily means looking at a group of people who were born a long time ago, and whose life experiences were in many respects unlike and unrepresentative of younger cohorts. The cross-sectional approach involves producing estimates for a ‘synthetic cohort’, made up of members of all previous cohorts at different ages (two year olds born two years ago, five year olds born five years ago, twenty year olds from twenty years ago, and so on).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presents an illustration of this</w:t>
      </w:r>
      <w:r>
        <w:t xml:space="preserve">, using data for males from the England &amp; Wales dataset. It plots </w:t>
      </w:r>
      <w:r w:rsidRPr="003842AA">
        <w:t xml:space="preserve">the relationship between crude mortality rate and age for both </w:t>
      </w:r>
      <w:r>
        <w:t>a</w:t>
      </w:r>
      <w:r w:rsidRPr="003842AA">
        <w:t xml:space="preserve"> </w:t>
      </w:r>
      <w:r>
        <w:t xml:space="preserve">historical </w:t>
      </w:r>
      <w:r w:rsidRPr="003842AA">
        <w:t xml:space="preserve">cohort of males born in 1929 (solid, red line), and for </w:t>
      </w:r>
      <w:r>
        <w:t xml:space="preserve">a </w:t>
      </w:r>
      <w:r w:rsidRPr="003842AA">
        <w:t xml:space="preserve">synthetic cohort made up of age-specific death rates in 2008 (blue dashed).  </w:t>
      </w:r>
    </w:p>
    <w:p w:rsidR="00280DDE" w:rsidRPr="003842AA" w:rsidRDefault="00280DDE" w:rsidP="00280DDE">
      <w:r w:rsidRPr="003842AA">
        <w:t xml:space="preserve">Neither the cohort nor the cross-sectional approaches provide estimates of the age-specific mortality risk likely to be experienced by a </w:t>
      </w:r>
      <w:r>
        <w:t xml:space="preserve">contemporary </w:t>
      </w:r>
      <w:r w:rsidRPr="003842AA">
        <w:t>cohort</w:t>
      </w:r>
      <w:r>
        <w:t>,</w:t>
      </w:r>
      <w:r w:rsidRPr="003842AA">
        <w:t xml:space="preserve"> born much more recently.  This is because the conditions faced by the historical cohort are unlikely to be representative of newer cohorts, and the estimates based on the synthetic cohort were not experienced by any cohort that has ever existed. This can be seen by comparing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with </w:t>
      </w:r>
      <w:r w:rsidR="00907748">
        <w:fldChar w:fldCharType="begin"/>
      </w:r>
      <w:r w:rsidR="00907748">
        <w:instrText xml:space="preserve"> REF _Ref370220331 \h  \* MERGEFORMAT </w:instrText>
      </w:r>
      <w:r w:rsidR="00907748">
        <w:fldChar w:fldCharType="separate"/>
      </w:r>
      <w:r w:rsidRPr="003842AA">
        <w:t xml:space="preserve">Figure </w:t>
      </w:r>
      <w:r>
        <w:t>6</w:t>
      </w:r>
      <w:r w:rsidR="00907748">
        <w:fldChar w:fldCharType="end"/>
      </w:r>
      <w:r w:rsidRPr="003842AA">
        <w:t xml:space="preserve">, which shows which data the two series sample from on the log mortality surface. The solid red line in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effectively shows at which ages the diagonal red line in </w:t>
      </w:r>
      <w:r w:rsidR="00907748">
        <w:fldChar w:fldCharType="begin"/>
      </w:r>
      <w:r w:rsidR="00907748">
        <w:instrText xml:space="preserve"> REF _Ref370220331 \h  \* MERGEFORMAT </w:instrText>
      </w:r>
      <w:r w:rsidR="00907748">
        <w:fldChar w:fldCharType="separate"/>
      </w:r>
      <w:r w:rsidRPr="003842AA">
        <w:t xml:space="preserve">Figure </w:t>
      </w:r>
      <w:r>
        <w:t>6</w:t>
      </w:r>
      <w:r w:rsidR="00907748">
        <w:fldChar w:fldCharType="end"/>
      </w:r>
      <w:r w:rsidRPr="003842AA">
        <w:t xml:space="preserve"> intersects each of the contour lines. Similarly, the </w:t>
      </w:r>
      <w:r w:rsidRPr="003842AA">
        <w:lastRenderedPageBreak/>
        <w:t xml:space="preserve">thick dashed blue line in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shows at which ages the vertical dashed blue line in </w:t>
      </w:r>
      <w:r w:rsidR="00907748">
        <w:fldChar w:fldCharType="begin"/>
      </w:r>
      <w:r w:rsidR="00907748">
        <w:instrText xml:space="preserve"> REF _Ref370220331 \h  \* MERGEFORMAT </w:instrText>
      </w:r>
      <w:r w:rsidR="00907748">
        <w:fldChar w:fldCharType="separate"/>
      </w:r>
      <w:r w:rsidRPr="003842AA">
        <w:t xml:space="preserve">Figure </w:t>
      </w:r>
      <w:r>
        <w:t>6</w:t>
      </w:r>
      <w:r w:rsidR="00907748">
        <w:fldChar w:fldCharType="end"/>
      </w:r>
      <w:r w:rsidRPr="003842AA">
        <w:t xml:space="preserve"> intersects the contours. </w:t>
      </w:r>
    </w:p>
    <w:p w:rsidR="00280DDE" w:rsidRPr="003842AA" w:rsidRDefault="00280DDE" w:rsidP="00280DDE">
      <w:r w:rsidRPr="003842AA">
        <w:t>The bathtub curve for a contemporary cohort, born in 2008, could be estimated by imagin</w:t>
      </w:r>
      <w:r>
        <w:t>in</w:t>
      </w:r>
      <w:r w:rsidRPr="003842AA">
        <w:t>g at what ages the thin dashed purple line intersects each of the contour lines. Using the estimates produced by the 2008 synthetic cohort is equivalent to assuming that each of these contour lines should be projected horizontally. As the shaded contour maps show, this seems an unrealistic assumption, as many of the contours also appear to be slanting upwards over time. Shaded contour plots can help us think about which projections of the contours look more and less plausible given how these contours have moved along the Lexis surface. Different projections of the contour lines imply different bathtub curves, with different implications for areas such as pension and healthcare provision. Whether the projection of contour lines is done informally, using a ruler and a pencil, or formally, using advanced statistical methods, comparing between nations and populations within nations can provide further information as to the plausibility of different contour line projections.</w:t>
      </w:r>
      <w:ins w:id="99" w:author="Jon Minton" w:date="2014-01-14T13:28:00Z">
        <w:r w:rsidR="0064004A">
          <w:t xml:space="preserve"> </w:t>
        </w:r>
        <w:commentRangeStart w:id="100"/>
        <w:r w:rsidR="0064004A">
          <w:t>Differences in projections can have significant implications for, for example, the provision of health and social care services.</w:t>
        </w:r>
      </w:ins>
      <w:r w:rsidRPr="003842AA">
        <w:t xml:space="preserve"> </w:t>
      </w:r>
      <w:commentRangeEnd w:id="100"/>
      <w:r w:rsidR="0064004A">
        <w:rPr>
          <w:rStyle w:val="CommentReference"/>
        </w:rPr>
        <w:commentReference w:id="100"/>
      </w:r>
    </w:p>
    <w:p w:rsidR="00280DDE" w:rsidRDefault="00280DDE" w:rsidP="00280DDE">
      <w:r>
        <w:t>The bathtub curve for the synthetic cohort of 2008 appears not simply to be made up of two exponential distributions – one declining with age, and the other increasing. Instead, there is some evidence of a couple of ‘kinks’ in the function, which perhaps relate to two additional age-related effects which deserve to be incorporated in formal models. These effects will be described as the coming-of-age effect, and the coming-of-ageing effect, although other terms may have been adopted in the broader demographic literature. Both of these effect types will now be discussed in turn.</w:t>
      </w:r>
    </w:p>
    <w:p w:rsidR="00280DDE" w:rsidRPr="001978B2" w:rsidRDefault="00280DDE" w:rsidP="00D127E4">
      <w:pPr>
        <w:pStyle w:val="Heading3"/>
        <w:numPr>
          <w:ilvl w:val="2"/>
          <w:numId w:val="10"/>
        </w:numPr>
        <w:rPr>
          <w:color w:val="auto"/>
        </w:rPr>
      </w:pPr>
      <w:r>
        <w:rPr>
          <w:color w:val="auto"/>
        </w:rPr>
        <w:t>The c</w:t>
      </w:r>
      <w:r w:rsidRPr="001978B2">
        <w:rPr>
          <w:color w:val="auto"/>
        </w:rPr>
        <w:t>oming-of-age effect</w:t>
      </w:r>
    </w:p>
    <w:p w:rsidR="00280DDE" w:rsidRPr="003842AA" w:rsidRDefault="00280DDE" w:rsidP="00280DDE">
      <w:commentRangeStart w:id="101"/>
      <w:r w:rsidRPr="003842AA">
        <w:t xml:space="preserve">The coming-of-age effect is </w:t>
      </w:r>
      <w:ins w:id="102" w:author="Jon Minton" w:date="2014-01-14T14:13:00Z">
        <w:r w:rsidR="005F4341">
          <w:t>evident</w:t>
        </w:r>
      </w:ins>
      <w:ins w:id="103" w:author="Jon Minton" w:date="2014-01-14T13:45:00Z">
        <w:r w:rsidR="001C2599">
          <w:t xml:space="preserve"> in some of the visualisations which stretch back over long periods of time. </w:t>
        </w:r>
      </w:ins>
      <w:del w:id="104" w:author="Jon Minton" w:date="2014-01-14T13:45:00Z">
        <w:r w:rsidRPr="003842AA" w:rsidDel="001C2599">
          <w:delText>easiest to see with some of the datasets which reach back into the Nineteenth Century and earlier. In particular</w:delText>
        </w:r>
      </w:del>
      <w:ins w:id="105" w:author="Jon Minton" w:date="2014-01-14T13:45:00Z">
        <w:r w:rsidR="001C2599">
          <w:t xml:space="preserve"> For example</w:t>
        </w:r>
      </w:ins>
      <w:r w:rsidRPr="003842AA">
        <w:t xml:space="preserve">, the effect is </w:t>
      </w:r>
      <w:del w:id="106" w:author="Jon Minton" w:date="2014-01-14T13:45:00Z">
        <w:r w:rsidRPr="003842AA" w:rsidDel="001C2599">
          <w:delText xml:space="preserve">very </w:delText>
        </w:r>
      </w:del>
      <w:r w:rsidRPr="003842AA">
        <w:t>apparent when looking at the contour map of mortality rates for both males (</w:t>
      </w:r>
      <w:r w:rsidR="00907748">
        <w:fldChar w:fldCharType="begin"/>
      </w:r>
      <w:r w:rsidR="00907748">
        <w:instrText xml:space="preserve"> REF _Ref370223075 \h  \* MERGEFORMAT </w:instrText>
      </w:r>
      <w:r w:rsidR="00907748">
        <w:fldChar w:fldCharType="separate"/>
      </w:r>
      <w:r w:rsidRPr="001978B2">
        <w:t xml:space="preserve">Figure </w:t>
      </w:r>
      <w:r>
        <w:t>7</w:t>
      </w:r>
      <w:r w:rsidR="00907748">
        <w:fldChar w:fldCharType="end"/>
      </w:r>
      <w:r w:rsidRPr="003842AA">
        <w:t>) and females (</w:t>
      </w:r>
      <w:r w:rsidR="00907748">
        <w:fldChar w:fldCharType="begin"/>
      </w:r>
      <w:r w:rsidR="00907748">
        <w:instrText xml:space="preserve"> REF _Ref370223083 \h  \* MERGEFORMAT </w:instrText>
      </w:r>
      <w:r w:rsidR="00907748">
        <w:fldChar w:fldCharType="separate"/>
      </w:r>
      <w:r w:rsidRPr="001978B2">
        <w:t xml:space="preserve">Figure </w:t>
      </w:r>
      <w:r>
        <w:t>8</w:t>
      </w:r>
      <w:r w:rsidR="00907748">
        <w:fldChar w:fldCharType="end"/>
      </w:r>
      <w:r w:rsidRPr="003842AA">
        <w:t>) in Norway</w:t>
      </w:r>
      <w:commentRangeStart w:id="107"/>
      <w:r w:rsidRPr="003842AA">
        <w:t>. In these figures, the effect can be seen by looking at the contour line marked 0.0</w:t>
      </w:r>
      <w:ins w:id="108" w:author="Jon Minton" w:date="2014-01-14T13:31:00Z">
        <w:r w:rsidR="0064004A">
          <w:t>0</w:t>
        </w:r>
      </w:ins>
      <w:r w:rsidRPr="003842AA">
        <w:t xml:space="preserve">5. </w:t>
      </w:r>
      <w:ins w:id="109" w:author="Jon Minton" w:date="2014-01-14T13:32:00Z">
        <w:r w:rsidR="0064004A">
          <w:t>(See</w:t>
        </w:r>
      </w:ins>
      <w:r w:rsidR="0064004A">
        <w:t xml:space="preserve"> </w:t>
      </w:r>
      <w:r w:rsidR="0064004A">
        <w:fldChar w:fldCharType="begin" w:fldLock="1"/>
      </w:r>
      <w:r w:rsidR="0064004A">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"mendeley" : { "manualFormatting" : "Minton 2013a", "previouslyFormattedCitation" : "(Minton 2013a)" }, "properties" : { "noteIndex" : 0 }, "schema" : "https://github.com/citation-style-language/schema/raw/master/csl-citation.json" }</w:instrText>
      </w:r>
      <w:r w:rsidR="0064004A">
        <w:fldChar w:fldCharType="separate"/>
      </w:r>
      <w:r w:rsidR="0064004A" w:rsidRPr="0064004A">
        <w:rPr>
          <w:noProof/>
        </w:rPr>
        <w:t>Minton 2013a</w:t>
      </w:r>
      <w:r w:rsidR="0064004A">
        <w:fldChar w:fldCharType="end"/>
      </w:r>
      <w:r w:rsidR="0064004A">
        <w:t xml:space="preserve"> </w:t>
      </w:r>
      <w:ins w:id="110" w:author="Jon Minton" w:date="2014-01-14T13:32:00Z">
        <w:r w:rsidR="0064004A">
          <w:t xml:space="preserve">for an example of a contour map where a similar contour line has been highlighted.) </w:t>
        </w:r>
      </w:ins>
      <w:commentRangeEnd w:id="107"/>
      <w:ins w:id="111" w:author="Jon Minton" w:date="2014-01-14T13:36:00Z">
        <w:r w:rsidR="0064004A">
          <w:rPr>
            <w:rStyle w:val="CommentReference"/>
          </w:rPr>
          <w:commentReference w:id="107"/>
        </w:r>
      </w:ins>
      <w:r w:rsidRPr="003842AA">
        <w:t xml:space="preserve">From the earliest records in the middle of the </w:t>
      </w:r>
      <w:r>
        <w:t>nineteenth c</w:t>
      </w:r>
      <w:r w:rsidRPr="003842AA">
        <w:t xml:space="preserve">entury until about 1920, this line moves left to right rather than up to down, and divides old children, about fifteen years old, from young adults, about nineteen or twenty years old. Around 1930, this contour line moves upwards almost vertically upwards, meaning the risk receded into late adulthood. The coming-of-age effect indicates that people were exposed to a much increased mortality risk once they were culturally deemed to have ‘become men’ or ‘become women’, or equivalently that they were protected from these risks until they came of age. </w:t>
      </w:r>
    </w:p>
    <w:p w:rsidR="00280DDE" w:rsidRPr="001978B2" w:rsidRDefault="001C2599" w:rsidP="00280DDE">
      <w:ins w:id="112" w:author="Jon Minton" w:date="2014-01-14T13:46:00Z">
        <w:r>
          <w:t xml:space="preserve">Although it may appear, when looking at the mortality surfaces, that the </w:t>
        </w:r>
      </w:ins>
      <w:del w:id="113" w:author="Jon Minton" w:date="2014-01-14T13:47:00Z">
        <w:r w:rsidR="00280DDE" w:rsidRPr="001978B2" w:rsidDel="001C2599">
          <w:delText xml:space="preserve">The </w:delText>
        </w:r>
      </w:del>
      <w:r w:rsidR="00280DDE" w:rsidRPr="001978B2">
        <w:t xml:space="preserve">coming-of-age effect has </w:t>
      </w:r>
      <w:del w:id="114" w:author="Jon Minton" w:date="2014-01-14T13:47:00Z">
        <w:r w:rsidR="00280DDE" w:rsidRPr="001978B2" w:rsidDel="001C2599">
          <w:delText xml:space="preserve">not </w:delText>
        </w:r>
      </w:del>
      <w:r w:rsidR="00280DDE" w:rsidRPr="001978B2">
        <w:t>di</w:t>
      </w:r>
      <w:r w:rsidR="00280DDE">
        <w:t>sappeared in</w:t>
      </w:r>
      <w:r w:rsidR="00280DDE" w:rsidRPr="001978B2">
        <w:t xml:space="preserve"> Norway</w:t>
      </w:r>
      <w:ins w:id="115" w:author="Jon Minton" w:date="2014-01-14T13:47:00Z">
        <w:r>
          <w:t xml:space="preserve">, this is not the case. </w:t>
        </w:r>
      </w:ins>
      <w:del w:id="116" w:author="Jon Minton" w:date="2014-01-14T13:47:00Z">
        <w:r w:rsidR="00280DDE" w:rsidRPr="001978B2" w:rsidDel="001C2599">
          <w:delText xml:space="preserve"> or elsewhere. </w:delText>
        </w:r>
      </w:del>
      <w:r w:rsidR="00280DDE" w:rsidRPr="001978B2">
        <w:t xml:space="preserve">Instead, as mortality rates which occur between infancy and old age have reduced so much, </w:t>
      </w:r>
      <w:ins w:id="117" w:author="Jon Minton" w:date="2014-01-14T13:48:00Z">
        <w:r>
          <w:t xml:space="preserve">absolute mortality rates are so low throughout much of the </w:t>
        </w:r>
        <w:proofErr w:type="spellStart"/>
        <w:r>
          <w:t>lifecourse</w:t>
        </w:r>
        <w:proofErr w:type="spellEnd"/>
        <w:r>
          <w:t xml:space="preserve"> that they appear indistinguishable on the standard mortality plots. Instead, </w:t>
        </w:r>
      </w:ins>
      <w:ins w:id="118" w:author="Jon Minton" w:date="2014-01-14T13:50:00Z">
        <w:r>
          <w:t xml:space="preserve">the effect of entering adulthood on mortality is easiest to see by plotting the mortality surface on the logarithmic </w:t>
        </w:r>
      </w:ins>
      <w:ins w:id="119" w:author="Jon Minton" w:date="2014-01-14T13:51:00Z">
        <w:r>
          <w:t xml:space="preserve">rather than identity </w:t>
        </w:r>
      </w:ins>
      <w:ins w:id="120" w:author="Jon Minton" w:date="2014-01-14T13:50:00Z">
        <w:r>
          <w:t>scale</w:t>
        </w:r>
      </w:ins>
      <w:del w:id="121" w:author="Jon Minton" w:date="2014-01-14T13:51:00Z">
        <w:r w:rsidR="00280DDE" w:rsidRPr="001978B2" w:rsidDel="001C2599">
          <w:delText>they require a logarithmic lens to see</w:delText>
        </w:r>
      </w:del>
      <w:r w:rsidR="00280DDE" w:rsidRPr="001978B2">
        <w:t xml:space="preserve">. </w:t>
      </w:r>
      <w:commentRangeEnd w:id="101"/>
      <w:r w:rsidR="005F4341">
        <w:rPr>
          <w:rStyle w:val="CommentReference"/>
        </w:rPr>
        <w:lastRenderedPageBreak/>
        <w:commentReference w:id="101"/>
      </w:r>
      <w:r w:rsidR="00280DDE" w:rsidRPr="001978B2">
        <w:t>Plots of the log-mortality surface indicate the persistence of the coming-of-age effect in just about every nation and for both genders. For illustration, the shaded contour maps of the log-mortality surface for the Ukraine</w:t>
      </w:r>
      <w:r w:rsidR="00280DDE">
        <w:t xml:space="preserve"> (</w:t>
      </w:r>
      <w:r w:rsidR="00EF5D8F">
        <w:fldChar w:fldCharType="begin"/>
      </w:r>
      <w:r w:rsidR="00280DDE">
        <w:instrText xml:space="preserve"> REF _Ref370223398 \h </w:instrText>
      </w:r>
      <w:r w:rsidR="00EF5D8F">
        <w:fldChar w:fldCharType="separate"/>
      </w:r>
      <w:r w:rsidR="00280DDE" w:rsidRPr="001978B2">
        <w:t xml:space="preserve">Figure </w:t>
      </w:r>
      <w:r w:rsidR="00280DDE">
        <w:rPr>
          <w:noProof/>
        </w:rPr>
        <w:t>9</w:t>
      </w:r>
      <w:r w:rsidR="00EF5D8F">
        <w:fldChar w:fldCharType="end"/>
      </w:r>
      <w:r w:rsidR="00280DDE">
        <w:t xml:space="preserve"> for males and </w:t>
      </w:r>
      <w:r w:rsidR="00EF5D8F">
        <w:fldChar w:fldCharType="begin"/>
      </w:r>
      <w:r w:rsidR="00280DDE">
        <w:instrText xml:space="preserve"> REF _Ref370223399 \h </w:instrText>
      </w:r>
      <w:r w:rsidR="00EF5D8F">
        <w:fldChar w:fldCharType="separate"/>
      </w:r>
      <w:r w:rsidR="00280DDE" w:rsidRPr="001978B2">
        <w:t xml:space="preserve">Figure </w:t>
      </w:r>
      <w:r w:rsidR="00280DDE">
        <w:rPr>
          <w:noProof/>
        </w:rPr>
        <w:t>10</w:t>
      </w:r>
      <w:r w:rsidR="00EF5D8F">
        <w:fldChar w:fldCharType="end"/>
      </w:r>
      <w:r w:rsidR="00280DDE" w:rsidRPr="001978B2">
        <w:t xml:space="preserve"> </w:t>
      </w:r>
      <w:r w:rsidR="00280DDE">
        <w:t xml:space="preserve">for females) </w:t>
      </w:r>
      <w:r w:rsidR="00280DDE" w:rsidRPr="001978B2">
        <w:t xml:space="preserve">and for the USA </w:t>
      </w:r>
      <w:r w:rsidR="00280DDE">
        <w:t>(</w:t>
      </w:r>
      <w:r w:rsidR="00EF5D8F">
        <w:fldChar w:fldCharType="begin"/>
      </w:r>
      <w:r w:rsidR="00280DDE">
        <w:instrText xml:space="preserve"> REF _Ref370223451 \h </w:instrText>
      </w:r>
      <w:r w:rsidR="00EF5D8F">
        <w:fldChar w:fldCharType="separate"/>
      </w:r>
      <w:r w:rsidR="00280DDE" w:rsidRPr="001978B2">
        <w:t xml:space="preserve">Figure </w:t>
      </w:r>
      <w:r w:rsidR="00280DDE">
        <w:rPr>
          <w:noProof/>
        </w:rPr>
        <w:t>11</w:t>
      </w:r>
      <w:r w:rsidR="00EF5D8F">
        <w:fldChar w:fldCharType="end"/>
      </w:r>
      <w:r w:rsidR="00280DDE">
        <w:t xml:space="preserve"> for males and </w:t>
      </w:r>
      <w:r w:rsidR="00EF5D8F">
        <w:fldChar w:fldCharType="begin"/>
      </w:r>
      <w:r w:rsidR="00280DDE">
        <w:instrText xml:space="preserve"> REF _Ref370223455 \h </w:instrText>
      </w:r>
      <w:r w:rsidR="00EF5D8F">
        <w:fldChar w:fldCharType="separate"/>
      </w:r>
      <w:r w:rsidR="00280DDE" w:rsidRPr="001978B2">
        <w:t xml:space="preserve">Figure </w:t>
      </w:r>
      <w:r w:rsidR="00280DDE">
        <w:rPr>
          <w:noProof/>
        </w:rPr>
        <w:t>12</w:t>
      </w:r>
      <w:r w:rsidR="00EF5D8F">
        <w:fldChar w:fldCharType="end"/>
      </w:r>
      <w:r w:rsidR="00280DDE">
        <w:t xml:space="preserve"> for females) are presented</w:t>
      </w:r>
      <w:r w:rsidR="00280DDE" w:rsidRPr="001978B2">
        <w:t xml:space="preserve">. The coming-of-age effect appears as a series of persistent horizontal bands, with a lower series of bands clearly separating childhood from infancy, and a higher series of bands separately childhood from early adulthood. </w:t>
      </w:r>
    </w:p>
    <w:p w:rsidR="00280DDE" w:rsidRPr="001978B2" w:rsidRDefault="00280DDE" w:rsidP="00280DDE">
      <w:r w:rsidRPr="001978B2">
        <w:t>Within these series of concentric bands, there is evidence that ‘middle childhood’ has become ever safer, with pre-teen children experiencing extremely low mortality risks. The mortality risk in middle childhood appears lower even than would be predicted by the Bathtub Curve.</w:t>
      </w:r>
    </w:p>
    <w:p w:rsidR="00280DDE" w:rsidRPr="001978B2" w:rsidRDefault="00280DDE" w:rsidP="00280DDE">
      <w:r w:rsidRPr="001978B2">
        <w:t xml:space="preserve">The coming-of-age effect appears stronger in males than females. This is apparent by looking at the difference in age-and-year specific log mortality rates between males and females, as shown in </w:t>
      </w:r>
      <w:r w:rsidR="00907748">
        <w:fldChar w:fldCharType="begin"/>
      </w:r>
      <w:r w:rsidR="00907748">
        <w:instrText xml:space="preserve"> REF _Ref370223220 \h  \* MERGEFORMAT </w:instrText>
      </w:r>
      <w:r w:rsidR="00907748">
        <w:fldChar w:fldCharType="separate"/>
      </w:r>
      <w:r>
        <w:t xml:space="preserve">Figure </w:t>
      </w:r>
      <w:r>
        <w:rPr>
          <w:noProof/>
        </w:rPr>
        <w:t>13</w:t>
      </w:r>
      <w:r w:rsidR="00907748">
        <w:fldChar w:fldCharType="end"/>
      </w:r>
      <w:r w:rsidRPr="001978B2">
        <w:t xml:space="preserve"> in the case of the USA. A positive value indicates that males have higher mortality rates than age and year matched females, and a negative value indicates the converse. </w:t>
      </w:r>
    </w:p>
    <w:p w:rsidR="00280DDE" w:rsidDel="0064004A" w:rsidRDefault="00280DDE" w:rsidP="00F229A0">
      <w:pPr>
        <w:rPr>
          <w:del w:id="122" w:author="Jon Minton" w:date="2014-01-14T13:31:00Z"/>
        </w:rPr>
      </w:pPr>
    </w:p>
    <w:p w:rsidR="00280DDE" w:rsidRPr="001978B2" w:rsidRDefault="00280DDE" w:rsidP="00280DDE">
      <w:r w:rsidRPr="001978B2">
        <w:t xml:space="preserve">The values are positive for almost all age-year combinations plotted, meaning that males appear to have persistently higher mortality rates than females. The disparity becomes greatest from around the 1950s onwards, with a difference in log mortality rates of more than one. This male log mortality excess stretches from early adulthood, at around the age of 18 years, and continues into people’s twenties. </w:t>
      </w:r>
      <w:commentRangeStart w:id="123"/>
      <w:ins w:id="124" w:author="Jon Minton" w:date="2014-01-14T14:21:00Z">
        <w:r w:rsidR="005F4341">
          <w:t xml:space="preserve">Although this effect is already known they are very easy to see using shaded contour plots. </w:t>
        </w:r>
      </w:ins>
      <w:commentRangeEnd w:id="123"/>
      <w:ins w:id="125" w:author="Jon Minton" w:date="2014-01-14T14:23:00Z">
        <w:r w:rsidR="005F4341">
          <w:rPr>
            <w:rStyle w:val="CommentReference"/>
          </w:rPr>
          <w:commentReference w:id="123"/>
        </w:r>
      </w:ins>
    </w:p>
    <w:p w:rsidR="00280DDE" w:rsidRPr="00C67546" w:rsidRDefault="00280DDE" w:rsidP="00D127E4">
      <w:pPr>
        <w:pStyle w:val="Heading3"/>
        <w:numPr>
          <w:ilvl w:val="2"/>
          <w:numId w:val="10"/>
        </w:numPr>
        <w:rPr>
          <w:color w:val="auto"/>
        </w:rPr>
      </w:pPr>
      <w:r>
        <w:rPr>
          <w:color w:val="auto"/>
        </w:rPr>
        <w:t>The coming-of-ageing effect</w:t>
      </w:r>
    </w:p>
    <w:p w:rsidR="00280DDE" w:rsidRDefault="00280DDE" w:rsidP="00280DDE">
      <w:pPr>
        <w:rPr>
          <w:color w:val="FF0000"/>
        </w:rPr>
      </w:pPr>
      <w:r w:rsidRPr="001978B2">
        <w:t xml:space="preserve">The coming-of-age effect demonstrates one way in which the simple ‘bathtub’ mortality model may be inadequate at representing the true mortality distribution. Instead the mortality curve may be hinged </w:t>
      </w:r>
      <w:r w:rsidRPr="00C67546">
        <w:t xml:space="preserve">around the age of eighteen. In addition to this coming-of-age hinge which occurs when people have lived to adulthood once over, there is evidence of a second hinge, an acceleration in mortality risk which begins once people have lived to adulthood approximately twice over. </w:t>
      </w:r>
      <w:r w:rsidR="00EF5D8F" w:rsidRPr="00C67546">
        <w:fldChar w:fldCharType="begin" w:fldLock="1"/>
      </w:r>
      <w:r w:rsidR="0064004A">
        <w:instrText>ADDIN CSL_CITATION { "citationItems" : [ { "id" : "ITEM-1", "itemData" : { "ISBN" : "978-1-84901-391-8", "author" : [ { "dropping-particle" : "", "family" : "Dorling", "given" : "D", "non-dropping-particle" : "", "parse-names" : false, "suffix" : "" } ], "id" : "ITEM-1", "issued" : { "date-parts" : [ [ "2011" ] ] }, "publisher" : "Constable", "publisher-place" : "London", "title" : "So you think you know about Britain?", "type" : "book" }, "uris" : [ "http://www.mendeley.com/documents/?uuid=ca30f286-a05c-4a2e-9fc1-d10e2bdae875" ] } ], "mendeley" : { "manualFormatting" : "Dorling (2011)", "previouslyFormattedCitation" : "(Dorling 2011)" }, "properties" : { "noteIndex" : 0 }, "schema" : "https://github.com/citation-style-language/schema/raw/master/csl-citation.json" }</w:instrText>
      </w:r>
      <w:r w:rsidR="00EF5D8F" w:rsidRPr="00C67546">
        <w:fldChar w:fldCharType="separate"/>
      </w:r>
      <w:r w:rsidRPr="00C67546">
        <w:rPr>
          <w:noProof/>
        </w:rPr>
        <w:t xml:space="preserve">Dorling </w:t>
      </w:r>
      <w:r>
        <w:rPr>
          <w:noProof/>
        </w:rPr>
        <w:t>(</w:t>
      </w:r>
      <w:r w:rsidRPr="00C67546">
        <w:rPr>
          <w:noProof/>
        </w:rPr>
        <w:t>2011)</w:t>
      </w:r>
      <w:r w:rsidR="00EF5D8F" w:rsidRPr="00C67546">
        <w:fldChar w:fldCharType="end"/>
      </w:r>
      <w:r>
        <w:t>,</w:t>
      </w:r>
      <w:r w:rsidRPr="00C67546">
        <w:t xml:space="preserve"> describing research published in </w:t>
      </w:r>
      <w:r w:rsidR="00EF5D8F" w:rsidRPr="00C67546">
        <w:fldChar w:fldCharType="begin" w:fldLock="1"/>
      </w:r>
      <w:r w:rsidR="0064004A">
        <w:instrText>ADDIN CSL_CITATION { "citationItems" : [ { "id" : "ITEM-1", "itemData" : { "author" : [ { "dropping-particle" : "", "family" : "Dorling", "given" : "D", "non-dropping-particle" : "", "parse-names" : false, "suffix" : "" } ], "id" : "ITEM-1", "issued" : { "date-parts" : [ [ "1995" ] ] }, "publisher" : "Wiley", "publisher-place" : "London", "title" : "A New Social Atlas of Britain", "type" : "book" }, "uris" : [ "http://www.mendeley.com/documents/?uuid=06d86291-000d-4fa4-a662-e3c8f23209b9" ] } ], "mendeley" : { "manualFormatting" : "Dorling (1995)", "previouslyFormattedCitation" : "(Dorling 1995)" }, "properties" : { "noteIndex" : 0 }, "schema" : "https://github.com/citation-style-language/schema/raw/master/csl-citation.json" }</w:instrText>
      </w:r>
      <w:r w:rsidR="00EF5D8F" w:rsidRPr="00C67546">
        <w:fldChar w:fldCharType="separate"/>
      </w:r>
      <w:r w:rsidRPr="00C67546">
        <w:rPr>
          <w:noProof/>
        </w:rPr>
        <w:t xml:space="preserve">Dorling </w:t>
      </w:r>
      <w:r>
        <w:rPr>
          <w:noProof/>
        </w:rPr>
        <w:t>(</w:t>
      </w:r>
      <w:r w:rsidRPr="00C67546">
        <w:rPr>
          <w:noProof/>
        </w:rPr>
        <w:t>1995)</w:t>
      </w:r>
      <w:r w:rsidR="00EF5D8F" w:rsidRPr="00C67546">
        <w:fldChar w:fldCharType="end"/>
      </w:r>
      <w:r w:rsidRPr="00C67546">
        <w:t xml:space="preserve"> and based on data available in the 1980s, suggests that the coming-of-ageing effect occurs at about 35 years old [p. 195] However, because contour lines have moved over time, there is no reason to suppose it still occurs at this age.</w:t>
      </w:r>
    </w:p>
    <w:p w:rsidR="00280DDE" w:rsidRDefault="00280DDE" w:rsidP="00D127E4">
      <w:pPr>
        <w:pStyle w:val="Heading3"/>
        <w:numPr>
          <w:ilvl w:val="2"/>
          <w:numId w:val="10"/>
        </w:numPr>
        <w:rPr>
          <w:color w:val="auto"/>
        </w:rPr>
      </w:pPr>
      <w:r>
        <w:t xml:space="preserve"> </w:t>
      </w:r>
      <w:r>
        <w:rPr>
          <w:color w:val="auto"/>
        </w:rPr>
        <w:t>The modelling and projection of age effects</w:t>
      </w:r>
    </w:p>
    <w:p w:rsidR="00280DDE" w:rsidRDefault="00280DDE" w:rsidP="00280DDE">
      <w:r>
        <w:t xml:space="preserve">At a minimum, a formal statistical model of age effects should incorporate the high mortality risk associated with </w:t>
      </w:r>
      <w:proofErr w:type="gramStart"/>
      <w:r>
        <w:t>infancy,</w:t>
      </w:r>
      <w:proofErr w:type="gramEnd"/>
      <w:r>
        <w:t xml:space="preserve"> and the exponentially rising risk in older age. The discussion above has shown that, to be sufficiently realistic, the model may also have to incorporate some additional effects. Rather than the relationship between age and mortality risk being fixed over time, we know that it varies, as shown by contour lines which have moved up or down the Lexis surface, rather than just across. There is also evidence that mortality rates in childhood would not be represented well enough by models which do not explicitly include a coming-of-age effect, and perhaps that mortality rates in early adulthood would not be predicted well enough by models which do not explicitly incorporate a coming-of-ageing effect. </w:t>
      </w:r>
    </w:p>
    <w:p w:rsidR="00280DDE" w:rsidRDefault="00280DDE" w:rsidP="00280DDE">
      <w:r>
        <w:t xml:space="preserve">Along with gender effects, apparent by looking at differences between mortality surfaces within a single country, there are also substantial differences between nations. Does space (geographical </w:t>
      </w:r>
      <w:r>
        <w:lastRenderedPageBreak/>
        <w:t>proximity, such as France and Germany) matter more than place (cultural proximity, such as sharing the same first language) in affecting how similar the demographic records are to each other? Formal statistical analysis, explicitly incorporating such variables, can help to tease out these influences.</w:t>
      </w:r>
    </w:p>
    <w:p w:rsidR="00280DDE" w:rsidRPr="00EB6417" w:rsidRDefault="00280DDE" w:rsidP="00D127E4">
      <w:pPr>
        <w:pStyle w:val="Heading2"/>
        <w:numPr>
          <w:ilvl w:val="1"/>
          <w:numId w:val="10"/>
        </w:numPr>
        <w:rPr>
          <w:color w:val="auto"/>
        </w:rPr>
      </w:pPr>
      <w:r w:rsidRPr="00EB6417">
        <w:rPr>
          <w:color w:val="auto"/>
        </w:rPr>
        <w:t>Period Effects</w:t>
      </w:r>
    </w:p>
    <w:p w:rsidR="00280DDE" w:rsidRDefault="00280DDE" w:rsidP="00280DDE">
      <w:r>
        <w:t xml:space="preserve">Period effects are obvious in the contour plots as disruptions to the contours parallel to the vertical axis. The most obvious period effects in most of the datasets visualised relate to the two World Wars, but additional period effects exist. The world wars did not, of course, affect all nations of the world equally, with some nations paying a much higher price than others. Nor did the wars affect all nations at exactly the same time. </w:t>
      </w:r>
    </w:p>
    <w:p w:rsidR="00280DDE" w:rsidRDefault="00280DDE" w:rsidP="00280DDE">
      <w:r>
        <w:t xml:space="preserve">Spatial factors can therefore be expected to influence the period effects in a number of ways. For example, in countries where fighting took place, there might be more of a </w:t>
      </w:r>
      <w:proofErr w:type="spellStart"/>
      <w:r>
        <w:t>spillover</w:t>
      </w:r>
      <w:proofErr w:type="spellEnd"/>
      <w:r>
        <w:t xml:space="preserve"> of the effect from males of fighting age, to women, and to children of all ages. It is also known that the intensity and epicentres of the fighting shifted over time. </w:t>
      </w:r>
    </w:p>
    <w:p w:rsidR="00280DDE" w:rsidRPr="00984729" w:rsidRDefault="00280DDE" w:rsidP="00D127E4">
      <w:pPr>
        <w:pStyle w:val="Heading3"/>
        <w:numPr>
          <w:ilvl w:val="2"/>
          <w:numId w:val="10"/>
        </w:numPr>
        <w:rPr>
          <w:color w:val="auto"/>
        </w:rPr>
      </w:pPr>
      <w:r w:rsidRPr="00984729">
        <w:rPr>
          <w:color w:val="auto"/>
        </w:rPr>
        <w:t>The World Wars</w:t>
      </w:r>
    </w:p>
    <w:p w:rsidR="00280DDE" w:rsidRDefault="00280DDE" w:rsidP="00280DDE">
      <w:r>
        <w:t xml:space="preserve">As an example of how spatial factors influence the severity of the period effects associated with the world wars, consider Finland. Finland experienced not just one but two World War two period effects, clashing with the Soviet Union first in 1939, then in 1941, separated by a period of relative peace in 1940. This is evident in the shaded contour plot for Finnish males, as shown in </w:t>
      </w:r>
      <w:r w:rsidR="00EF5D8F">
        <w:fldChar w:fldCharType="begin"/>
      </w:r>
      <w:r>
        <w:instrText xml:space="preserve"> REF _Ref370226837 \h </w:instrText>
      </w:r>
      <w:r w:rsidR="00EF5D8F">
        <w:fldChar w:fldCharType="separate"/>
      </w:r>
      <w:r w:rsidRPr="00B4362C">
        <w:t xml:space="preserve">Figure </w:t>
      </w:r>
      <w:r>
        <w:rPr>
          <w:noProof/>
        </w:rPr>
        <w:t>14</w:t>
      </w:r>
      <w:r w:rsidR="00EF5D8F">
        <w:fldChar w:fldCharType="end"/>
      </w:r>
      <w:r>
        <w:t xml:space="preserve">, where there are clearly two mortality peaks rather than one.  The effect of being on the front line is also clearly illustrated by comparing the male mortality maps for Finland with neighbouring Norway, shown previously in </w:t>
      </w:r>
      <w:r w:rsidR="00EF5D8F">
        <w:fldChar w:fldCharType="begin"/>
      </w:r>
      <w:r>
        <w:instrText xml:space="preserve"> REF _Ref370223075 \h </w:instrText>
      </w:r>
      <w:r w:rsidR="00EF5D8F">
        <w:fldChar w:fldCharType="separate"/>
      </w:r>
      <w:r w:rsidRPr="001978B2">
        <w:t xml:space="preserve">Figure </w:t>
      </w:r>
      <w:r>
        <w:rPr>
          <w:noProof/>
        </w:rPr>
        <w:t>7</w:t>
      </w:r>
      <w:r w:rsidR="00EF5D8F">
        <w:fldChar w:fldCharType="end"/>
      </w:r>
      <w:r>
        <w:t>.</w:t>
      </w:r>
    </w:p>
    <w:p w:rsidR="00280DDE" w:rsidRDefault="00280DDE" w:rsidP="00280DDE">
      <w:r>
        <w:t xml:space="preserve">The mortality surface for Finnish males also illustrates something about </w:t>
      </w:r>
      <w:proofErr w:type="spellStart"/>
      <w:r>
        <w:t>spillover</w:t>
      </w:r>
      <w:proofErr w:type="spellEnd"/>
      <w:r>
        <w:t xml:space="preserve"> effects. Whereas the period effects of World War Two primarily affected males aged between about 18 and 40, the World War One period effect also appeared to affect much older men. The period effect relating to World War One appears to be less discriminating, less contained with regard to age, than the World War Two cohort effects. </w:t>
      </w:r>
    </w:p>
    <w:p w:rsidR="00280DDE" w:rsidRPr="00984729" w:rsidRDefault="00280DDE" w:rsidP="00D127E4">
      <w:pPr>
        <w:pStyle w:val="Heading3"/>
        <w:numPr>
          <w:ilvl w:val="2"/>
          <w:numId w:val="10"/>
        </w:numPr>
        <w:rPr>
          <w:color w:val="auto"/>
        </w:rPr>
      </w:pPr>
      <w:r w:rsidRPr="00984729">
        <w:rPr>
          <w:color w:val="auto"/>
        </w:rPr>
        <w:t xml:space="preserve">Older </w:t>
      </w:r>
      <w:r>
        <w:rPr>
          <w:color w:val="auto"/>
        </w:rPr>
        <w:t>p</w:t>
      </w:r>
      <w:r w:rsidRPr="00984729">
        <w:rPr>
          <w:color w:val="auto"/>
        </w:rPr>
        <w:t xml:space="preserve">eriod </w:t>
      </w:r>
      <w:r>
        <w:rPr>
          <w:color w:val="auto"/>
        </w:rPr>
        <w:t>e</w:t>
      </w:r>
      <w:r w:rsidRPr="00984729">
        <w:rPr>
          <w:color w:val="auto"/>
        </w:rPr>
        <w:t>ffects</w:t>
      </w:r>
    </w:p>
    <w:p w:rsidR="00280DDE" w:rsidRDefault="00280DDE" w:rsidP="00280DDE">
      <w:r>
        <w:t xml:space="preserve">The oldest of the datasets, Sweden, shows that period effects which affected all ages may have been relatively common, showing a number of broad vertical disruptions at all ages throughout the nineteenth and eighteenth centuries, as shown in </w:t>
      </w:r>
      <w:r w:rsidR="00EF5D8F">
        <w:fldChar w:fldCharType="begin"/>
      </w:r>
      <w:r>
        <w:instrText xml:space="preserve"> REF _Ref370226931 \h </w:instrText>
      </w:r>
      <w:r w:rsidR="00EF5D8F">
        <w:fldChar w:fldCharType="separate"/>
      </w:r>
      <w:r w:rsidRPr="00EB6417">
        <w:t xml:space="preserve">Figure </w:t>
      </w:r>
      <w:r>
        <w:rPr>
          <w:noProof/>
        </w:rPr>
        <w:t>15</w:t>
      </w:r>
      <w:r w:rsidR="00EF5D8F">
        <w:fldChar w:fldCharType="end"/>
      </w:r>
      <w:r>
        <w:t>. The specific years in which these occurred are relatively easy to identify, and so can be compared against historical records for the country. It may be that these period effects related to infectious diseases rather than conflict</w:t>
      </w:r>
      <w:ins w:id="126" w:author="Jon Minton" w:date="2014-01-14T14:22:00Z">
        <w:r w:rsidR="005F4341">
          <w:t xml:space="preserve"> </w:t>
        </w:r>
        <w:commentRangeStart w:id="127"/>
        <w:r w:rsidR="005F4341">
          <w:t>or famine</w:t>
        </w:r>
      </w:ins>
      <w:commentRangeEnd w:id="127"/>
      <w:ins w:id="128" w:author="Jon Minton" w:date="2014-01-14T14:23:00Z">
        <w:r w:rsidR="005F4341">
          <w:rPr>
            <w:rStyle w:val="CommentReference"/>
          </w:rPr>
          <w:commentReference w:id="127"/>
        </w:r>
      </w:ins>
      <w:r>
        <w:t xml:space="preserve">. </w:t>
      </w:r>
    </w:p>
    <w:p w:rsidR="00280DDE" w:rsidRPr="00984729" w:rsidRDefault="00280DDE" w:rsidP="00D127E4">
      <w:pPr>
        <w:pStyle w:val="Heading3"/>
        <w:numPr>
          <w:ilvl w:val="2"/>
          <w:numId w:val="10"/>
        </w:numPr>
        <w:rPr>
          <w:color w:val="auto"/>
        </w:rPr>
      </w:pPr>
      <w:r w:rsidRPr="00984729">
        <w:rPr>
          <w:color w:val="auto"/>
        </w:rPr>
        <w:t>Newer period effects</w:t>
      </w:r>
    </w:p>
    <w:p w:rsidR="00280DDE" w:rsidRPr="00984729" w:rsidRDefault="00280DDE" w:rsidP="00280DDE">
      <w:r w:rsidRPr="00984729">
        <w:t xml:space="preserve">The most recent period effect observable from the contour maps is from the Russia dataset, as shown, for males, in </w:t>
      </w:r>
      <w:r w:rsidR="00907748">
        <w:fldChar w:fldCharType="begin"/>
      </w:r>
      <w:r w:rsidR="00907748">
        <w:instrText xml:space="preserve"> REF _Ref370227220 \h  \* MERGEFORMAT </w:instrText>
      </w:r>
      <w:r w:rsidR="00907748">
        <w:fldChar w:fldCharType="separate"/>
      </w:r>
      <w:r w:rsidRPr="00EB6417">
        <w:t xml:space="preserve">Figure </w:t>
      </w:r>
      <w:r>
        <w:rPr>
          <w:noProof/>
        </w:rPr>
        <w:t>16</w:t>
      </w:r>
      <w:r w:rsidR="00907748">
        <w:fldChar w:fldCharType="end"/>
      </w:r>
      <w:r w:rsidRPr="00984729">
        <w:t>. This occurred in the early 1990s, after the collapse of the USSR and the rapid economic liberalisation, or ‘shock therapy’, which followed.</w:t>
      </w:r>
      <w:r w:rsidR="00EF5D8F" w:rsidRPr="00984729">
        <w:fldChar w:fldCharType="begin" w:fldLock="1"/>
      </w:r>
      <w:r w:rsidR="0064004A">
        <w:instrText>ADDIN CSL_CITATION { "citationItems" : [ { "id" : "ITEM-1", "itemData" : { "DOI" : "Doi 10.1080/09692290.2012.727844", "ISBN" : "0969-2290", "abstract" : "This article aims to assess the role of neoliberal ideas in shaping Russia's transition to a market economy. Prevailing ideas of the Washington Consensus undoubtedly encouraged Russia's leaders to embrace radical reforms, but Russia's reformers were not blindly following an ideological agenda set for them in Washington, DC. The actual policies that were implemented diverged considerably from the prevailing neoliberal orthodoxy and were heavily shaped by the self-interest of the elites who were making the policy decisions. While prices were freed and international trade and currency flows opened up, an insider-dominated privatization process left the Russian economy in the hands of a narrow circle of oligarchs. Russia's corrupt, oil-dependent and state-centered economy is far removed from the decentralized, competitive market system that the reformers had envisaged. Democracy, which was initially seen as integral to the transition process, also fell by the wayside. While critics argue that Russia suffered from an overdose of market fundamentalism', neoliberals themselves still insist that Russia did not go far enough in unleashing genuine market forces. Either way, Russia has now joined the global market economy, while at the same time preserving many of the institutional features that are the product of its unique geography and historical heritage.", "author" : [ { "dropping-particle" : "", "family" : "Rutland", "given" : "P", "non-dropping-particle" : "", "parse-names" : false, "suffix" : "" } ], "container-title" : "Review of International Political Economy", "id" : "ITEM-1", "issue" : "2", "issued" : { "date-parts" : [ [ "2013" ] ] }, "note" : "Sp. Iss. SI\n127UK\nTimes Cited:0\nCited References Count:83", "page" : "332-362", "title" : "Neoliberalism and the Russian transition", "type" : "article-journal", "volume" : "20" }, "uris" : [ "http://www.mendeley.com/documents/?uuid=a9a0dc58-0809-4df0-8ae8-cd2f2d452f5f" ] }, { "id" : "ITEM-2", "itemData" : { "ISBN" : "0021-3624", "author" : [ { "dropping-particle" : "", "family" : "Marangos", "given" : "J", "non-dropping-particle" : "", "parse-names" : false, "suffix" : "" } ], "container-title" : "Journal of Economic Issues", "id" : "ITEM-2", "issue" : "4", "issued" : { "date-parts" : [ [ "2003" ] ] }, "note" : "758TY\nTimes Cited:5\nCited References Count:69", "page" : "943-966", "title" : "Was shock therapy really a shock?", "type" : "article-journal", "volume" : "37" }, "uris" : [ "http://www.mendeley.com/documents/?uuid=161f91ea-40e7-4d8b-ba95-1bb0aead6756" ] }, { "id" : "ITEM-3", "itemData" : { "DOI" : "Doi 10.1111/1467-6419.00159", "ISBN" : "0950-0804", "abstract" : "The collapse of the centrally administered economies gave rise to a transition process towards economic systems based on market relations. Nevertheless, the transition process is not restricted to the economic field. The political and ideological aspects of the transformation are fundamental. As such an analysis of the shock therapy model requires the exposition of what I define the primary elements of the shock therapy model which are: 1) The body of economic analysis used by the shock therapy model. 2) What structure of society the shock therapy model desires to achieve? 3) The speed of the reforms. 4) The political structure consistent with the model. 5) The consistent ideological structure. After the identification of the primary elements of the shock therapy model the next step is to identify secondary elements, the desired changes with respect to: 1) Price liberalisation-stabilisation. 2) Privatisation. 3) Institutional structure. 4) Monetary policy. 5) Fiscal policy. 6) International trade and Foreign Aid. 7) Social policy. The analytical framework developed makes possible to understand the shock therapy model from a new and more enlightening perspective. We are better able to comprehend the complexities involved and the disagreements about the reform process.", "author" : [ { "dropping-particle" : "", "family" : "Marangos", "given" : "J", "non-dropping-particle" : "", "parse-names" : false, "suffix" : "" } ], "container-title" : "Journal of Economic Surveys", "id" : "ITEM-3", "issue" : "1", "issued" : { "date-parts" : [ [ "2002" ] ] }, "note" : "524CA\nTimes Cited:4\nCited References Count:106", "page" : "41-76", "title" : "The political economy of shock therapy", "type" : "article-journal", "volume" : "16" }, "uris" : [ "http://www.mendeley.com/documents/?uuid=589aabba-1291-4fde-adc0-cf8a98087c6b" ] }, { "id" : "ITEM-4", "itemData" : { "DOI" : "DOI 10.1093/eurpub/8.4.280", "ISBN" : "1101-1262", "abstract" : "Background: we examined the pattern of Russian alcohol consumption, in particular its link with the social and economic situation in Russia after the first year of 'shock therapy' and super inflation in a middle-sized Russian city, Taganrog. Methods: face-to-face interviews were conducted, with a sampling frame consisting of dwellings selected from an official register and stratified by type and size. Results: in 1993-1994 heavy alcohol drinking (&gt;0.5 l of 40% alcohol/week) was very common among men in Taganrog (34%), while it was uncommon among women (3%). Male heavy drinking was closely related to social, economic and family characteristics. The lowest educational groups and those in manual occupations reported heavy drinking more frequently than others, independently of household income. Among men, quarrels and conflicts in the family were associated with a sixfold higher frequency of heavy drinking compared to families reporting good relations. The social transformation taking place at present is being accompanied by increased social and economic pressures on families. Conclusions: we suggest that heavy alcohol consumption is particularly common among men who are likely to have lost out during this transition. Russia's mortality crisis seems to be closely linked to its social transformation, but in different ways for men and women.", "author" : [ { "dropping-particle" : "", "family" : "Carlson", "given" : "P", "non-dropping-particle" : "", "parse-names" : false, "suffix" : "" }, { "dropping-particle" : "", "family" : "Vagero", "given" : "D", "non-dropping-particle" : "", "parse-names" : false, "suffix" : "" } ], "container-title" : "European Journal of Public Health", "id" : "ITEM-4", "issue" : "4", "issued" : { "date-parts" : [ [ "1998" ] ] }, "note" : "151HT\nTimes Cited:42\nCited References Count:24", "page" : "280-285", "title" : "The social pattern of heavy drinking in Russia during transition - Evidence from Taganrog 1993", "type" : "article-journal", "volume" : "8" }, "uris" : [ "http://www.mendeley.com/documents/?uuid=2d1740c8-05e1-4308-9f7e-de6d5445124a" ] } ], "mendeley" : { "previouslyFormattedCitation" : "(Carlson and Vagero 1998; Marangos 2002, 2003; Rutland 2013)" }, "properties" : { "noteIndex" : 0 }, "schema" : "https://github.com/citation-style-language/schema/raw/master/csl-citation.json" }</w:instrText>
      </w:r>
      <w:r w:rsidR="00EF5D8F" w:rsidRPr="00984729">
        <w:fldChar w:fldCharType="separate"/>
      </w:r>
      <w:r w:rsidRPr="00984729">
        <w:rPr>
          <w:noProof/>
        </w:rPr>
        <w:t>(Carlson and Vagero 1998; Marangos 2002, 2003; Rutland 2013)</w:t>
      </w:r>
      <w:r w:rsidR="00EF5D8F" w:rsidRPr="00984729">
        <w:fldChar w:fldCharType="end"/>
      </w:r>
    </w:p>
    <w:p w:rsidR="00280DDE" w:rsidRPr="00926914" w:rsidRDefault="00280DDE" w:rsidP="00280DDE">
      <w:r w:rsidRPr="006C69C6">
        <w:t>Period effects are apparent in the contour maps primarily through the deeply wound concentric ovals w</w:t>
      </w:r>
      <w:r>
        <w:t>hich appear while the world war</w:t>
      </w:r>
      <w:r w:rsidRPr="006C69C6">
        <w:t xml:space="preserve">s were taking place. Different nations were exposed to this </w:t>
      </w:r>
      <w:r w:rsidRPr="00926914">
        <w:lastRenderedPageBreak/>
        <w:t xml:space="preserve">during slightly different years and to different magnitudes. These durations and magnitudes of exposure have a spatial component to them, as the ‘fronts’ of the war changed over time. When a front was located in a country, </w:t>
      </w:r>
      <w:r>
        <w:t xml:space="preserve">we expect the </w:t>
      </w:r>
      <w:r w:rsidRPr="00926914">
        <w:t xml:space="preserve">amount of harm to civilians </w:t>
      </w:r>
      <w:r>
        <w:t xml:space="preserve">to have increased. This level of </w:t>
      </w:r>
      <w:proofErr w:type="spellStart"/>
      <w:r>
        <w:t>spillover</w:t>
      </w:r>
      <w:proofErr w:type="spellEnd"/>
      <w:r>
        <w:t xml:space="preserve"> may be expected to differ by gender, and between military and civilian populations</w:t>
      </w:r>
      <w:r w:rsidRPr="00926914">
        <w:t>.</w:t>
      </w:r>
    </w:p>
    <w:p w:rsidR="00280DDE" w:rsidRPr="00926914" w:rsidRDefault="00280DDE" w:rsidP="00D127E4">
      <w:pPr>
        <w:pStyle w:val="Heading2"/>
        <w:numPr>
          <w:ilvl w:val="1"/>
          <w:numId w:val="10"/>
        </w:numPr>
        <w:rPr>
          <w:color w:val="auto"/>
        </w:rPr>
      </w:pPr>
      <w:r w:rsidRPr="00926914">
        <w:rPr>
          <w:color w:val="auto"/>
        </w:rPr>
        <w:t>Cohort Effects</w:t>
      </w:r>
    </w:p>
    <w:p w:rsidR="00280DDE" w:rsidRPr="00AB58D5" w:rsidRDefault="00280DDE" w:rsidP="00D127E4">
      <w:pPr>
        <w:pStyle w:val="Heading3"/>
        <w:numPr>
          <w:ilvl w:val="2"/>
          <w:numId w:val="10"/>
        </w:numPr>
        <w:rPr>
          <w:color w:val="auto"/>
        </w:rPr>
      </w:pPr>
      <w:r w:rsidRPr="00AB58D5">
        <w:rPr>
          <w:color w:val="auto"/>
        </w:rPr>
        <w:t>The 1918 Cohort Effect</w:t>
      </w:r>
    </w:p>
    <w:p w:rsidR="00280DDE" w:rsidRPr="00926914" w:rsidRDefault="00280DDE" w:rsidP="00280DDE">
      <w:r w:rsidRPr="00926914">
        <w:t>Our previous paper discussed the cohort effect associated with being born around about 1918</w:t>
      </w:r>
      <w:r>
        <w:t xml:space="preserve"> in some detail</w:t>
      </w:r>
      <w:r w:rsidRPr="00926914">
        <w:t xml:space="preserve">, as well as how it can be identified in a number of countries using shaded contour plots. </w:t>
      </w:r>
      <w:r w:rsidR="00EF5D8F" w:rsidRPr="00926914">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926914">
        <w:fldChar w:fldCharType="separate"/>
      </w:r>
      <w:r w:rsidRPr="00926914">
        <w:rPr>
          <w:noProof/>
        </w:rPr>
        <w:t>(Minton et al. 2013)</w:t>
      </w:r>
      <w:r w:rsidR="00EF5D8F" w:rsidRPr="00926914">
        <w:fldChar w:fldCharType="end"/>
      </w:r>
      <w:r w:rsidRPr="00926914">
        <w:t xml:space="preserve"> An Oxford University Press blog entry promoting the paper offered the opportunity to speculate further as to the causes of the 1918 effect </w:t>
      </w:r>
      <w:r w:rsidR="00EF5D8F" w:rsidRPr="00926914">
        <w:fldChar w:fldCharType="begin" w:fldLock="1"/>
      </w:r>
      <w:r w:rsidR="0064004A">
        <w:instrText>ADDIN CSL_CITATION { "citationItems" : [ { "id" : "ITEM-1", "itemData" : { "URL" : "http://blog.oup.com/2013/09/demographic-landscape-bad-news/", "accessed" : { "date-parts" : [ [ "2013", "10", "22" ] ] }, "author" : [ { "dropping-particle" : "", "family" : "Minton", "given" : "J", "non-dropping-particle" : "", "parse-names" : false, "suffix" : "" } ], "id" : "ITEM-1", "issued" : { "date-parts" : [ [ "2013" ] ] }, "title" : "The demographic landscape, part II: the bad news", "type" : "webpage" }, "uris" : [ "http://www.mendeley.com/documents/?uuid=6590bc06-47e8-4ed7-85da-0991a9dcc562" ] } ], "mendeley" : { "previouslyFormattedCitation" : "(Minton 2013b)" }, "properties" : { "noteIndex" : 0 }, "schema" : "https://github.com/citation-style-language/schema/raw/master/csl-citation.json" }</w:instrText>
      </w:r>
      <w:r w:rsidR="00EF5D8F" w:rsidRPr="00926914">
        <w:fldChar w:fldCharType="separate"/>
      </w:r>
      <w:r w:rsidRPr="00926914">
        <w:rPr>
          <w:noProof/>
        </w:rPr>
        <w:t>(Minton 2013b)</w:t>
      </w:r>
      <w:r w:rsidR="00EF5D8F" w:rsidRPr="00926914">
        <w:fldChar w:fldCharType="end"/>
      </w:r>
      <w:r w:rsidRPr="00926914">
        <w:t>. Because of the amount it has already been discussed, the 1918 cohort effect will not be discussed in great detail within this paper, except to note that the variation in effect size between nations and populations within nations should be explored systematically in order to help disentangle contributing factors</w:t>
      </w:r>
      <w:r>
        <w:t>.</w:t>
      </w:r>
      <w:r w:rsidRPr="00926914">
        <w:t xml:space="preserve"> Again, spatial factors are likely to be influential, as both war and disease spread across territories. Better understanding the factors which affected exposure and severity may be of contemporary relevance in fields such as international development and public health. </w:t>
      </w:r>
    </w:p>
    <w:p w:rsidR="00280DDE" w:rsidRPr="00AB58D5" w:rsidRDefault="00280DDE" w:rsidP="00D127E4">
      <w:pPr>
        <w:pStyle w:val="Heading3"/>
        <w:numPr>
          <w:ilvl w:val="2"/>
          <w:numId w:val="10"/>
        </w:numPr>
        <w:rPr>
          <w:color w:val="auto"/>
        </w:rPr>
      </w:pPr>
      <w:r w:rsidRPr="00AB58D5">
        <w:rPr>
          <w:color w:val="auto"/>
        </w:rPr>
        <w:t>World War 2 Cohort Effects</w:t>
      </w:r>
    </w:p>
    <w:p w:rsidR="00280DDE" w:rsidRPr="00926914" w:rsidRDefault="00280DDE" w:rsidP="00280DDE">
      <w:r w:rsidRPr="00926914">
        <w:t>The 1918 cohort effects were not the only cohort effects apparent from the data. By looking on the log scale, there are hints of a smaller ‘Baby Boomer’ cohort effect too, affecting persons born in the wake of the Second World War. A post World War 2 effect is also apparent for Japanese males (</w:t>
      </w:r>
      <w:r w:rsidR="00907748">
        <w:fldChar w:fldCharType="begin"/>
      </w:r>
      <w:r w:rsidR="00907748">
        <w:instrText xml:space="preserve"> REF _Ref370232722 \h  \* MERGEFORMAT </w:instrText>
      </w:r>
      <w:r w:rsidR="00907748">
        <w:fldChar w:fldCharType="separate"/>
      </w:r>
      <w:r w:rsidRPr="00926914">
        <w:t xml:space="preserve">Figure </w:t>
      </w:r>
      <w:r>
        <w:rPr>
          <w:noProof/>
        </w:rPr>
        <w:t>17</w:t>
      </w:r>
      <w:r w:rsidR="00907748">
        <w:fldChar w:fldCharType="end"/>
      </w:r>
      <w:r w:rsidRPr="00926914">
        <w:t>) and females (</w:t>
      </w:r>
      <w:r w:rsidR="00907748">
        <w:fldChar w:fldCharType="begin"/>
      </w:r>
      <w:r w:rsidR="00907748">
        <w:instrText xml:space="preserve"> REF _Ref370232725 \h  \* MERGEFORMAT </w:instrText>
      </w:r>
      <w:r w:rsidR="00907748">
        <w:fldChar w:fldCharType="separate"/>
      </w:r>
      <w:r w:rsidRPr="00926914">
        <w:t xml:space="preserve">Figure </w:t>
      </w:r>
      <w:r>
        <w:rPr>
          <w:noProof/>
        </w:rPr>
        <w:t>18</w:t>
      </w:r>
      <w:r w:rsidR="00907748">
        <w:fldChar w:fldCharType="end"/>
      </w:r>
      <w:r w:rsidRPr="00926914">
        <w:t xml:space="preserve">). </w:t>
      </w:r>
    </w:p>
    <w:p w:rsidR="00280DDE" w:rsidRDefault="00280DDE" w:rsidP="00280DDE"/>
    <w:p w:rsidR="00280DDE" w:rsidRPr="00AB58D5" w:rsidRDefault="00280DDE" w:rsidP="00D127E4">
      <w:pPr>
        <w:pStyle w:val="Heading3"/>
        <w:numPr>
          <w:ilvl w:val="2"/>
          <w:numId w:val="10"/>
        </w:numPr>
        <w:rPr>
          <w:color w:val="auto"/>
        </w:rPr>
      </w:pPr>
      <w:proofErr w:type="gramStart"/>
      <w:r>
        <w:rPr>
          <w:color w:val="auto"/>
        </w:rPr>
        <w:t>Positive Cohort Effects?</w:t>
      </w:r>
      <w:proofErr w:type="gramEnd"/>
    </w:p>
    <w:p w:rsidR="00280DDE" w:rsidRPr="00926914" w:rsidRDefault="00280DDE" w:rsidP="00280DDE">
      <w:r w:rsidRPr="00926914">
        <w:t xml:space="preserve">In theory, a cohort effect does not have to be detrimental to a cohort’s health. Positive cohort effects might also exist. The actuary Richard Willets has suggested that, in the UK, such a positive cohort effect exists for persons born between 1925 and 1945, and that this cohort experienced faster improvements in longevity than the previous and subsequent generation. </w:t>
      </w:r>
      <w:r w:rsidR="00EF5D8F" w:rsidRPr="00926914">
        <w:fldChar w:fldCharType="begin" w:fldLock="1"/>
      </w:r>
      <w:r w:rsidR="0064004A">
        <w:instrText>ADDIN CSL_CITATION { "citationItems" : [ { "id" : "ITEM-1", "itemData" : { "author" : [ { "dropping-particle" : "", "family" : "Willets", "given" : "Richard", "non-dropping-particle" : "", "parse-names" : false, "suffix" : "" } ], "id" : "ITEM-1", "issued" : { "date-parts" : [ [ "2003" ] ] }, "page" : "1-38", "title" : "THE COHORT EFFECT : INSIGHTS AND EXPLANATIONS", "type" : "report" }, "uris" : [ "http://www.mendeley.com/documents/?uuid=8e65a7c7-7962-4cda-86bb-6d21af0bf773" ] } ], "mendeley" : { "previouslyFormattedCitation" : "(Willets 2003)" }, "properties" : { "noteIndex" : 0 }, "schema" : "https://github.com/citation-style-language/schema/raw/master/csl-citation.json" }</w:instrText>
      </w:r>
      <w:r w:rsidR="00EF5D8F" w:rsidRPr="00926914">
        <w:fldChar w:fldCharType="separate"/>
      </w:r>
      <w:r w:rsidRPr="00926914">
        <w:rPr>
          <w:noProof/>
        </w:rPr>
        <w:t>(Willets 2003)</w:t>
      </w:r>
      <w:r w:rsidR="00EF5D8F" w:rsidRPr="00926914">
        <w:fldChar w:fldCharType="end"/>
      </w:r>
      <w:r w:rsidRPr="00926914">
        <w:t xml:space="preserve"> However, this positive cohort effect is not readily apparent from the shaded contour plots presented for the UK or elsewhere. </w:t>
      </w:r>
    </w:p>
    <w:p w:rsidR="00280DDE" w:rsidRPr="00926914" w:rsidRDefault="00280DDE" w:rsidP="00D127E4">
      <w:pPr>
        <w:pStyle w:val="Heading1"/>
        <w:numPr>
          <w:ilvl w:val="0"/>
          <w:numId w:val="10"/>
        </w:numPr>
        <w:rPr>
          <w:color w:val="auto"/>
        </w:rPr>
      </w:pPr>
      <w:r w:rsidRPr="00926914">
        <w:rPr>
          <w:color w:val="auto"/>
        </w:rPr>
        <w:t>Discussion</w:t>
      </w:r>
    </w:p>
    <w:p w:rsidR="00280DDE" w:rsidRPr="00926914" w:rsidRDefault="00280DDE" w:rsidP="00280DDE">
      <w:r w:rsidRPr="00926914">
        <w:t>This paper has shown how shaded contour maps can be used to identify age, period and cohort effects within demographic data, and illustrate how they can be used to make informal comparisons about these effects between nations, and between populations within nations. These informal comparisons are a useful prerequisite to the development of more formal statistical analyses, which can be used to test for whether the patterns we see are really there, to estimate the magnitude of the effects observed, and perhaps to more accurately project estimates</w:t>
      </w:r>
      <w:r>
        <w:t xml:space="preserve"> forwards and backwards in time</w:t>
      </w:r>
      <w:r w:rsidRPr="00926914">
        <w:t xml:space="preserve">. The availability of data from a large number of contiguous nations allows the potential for the influence of spatial factors to the patterns observed to be more formally assessed. </w:t>
      </w:r>
    </w:p>
    <w:p w:rsidR="00280DDE" w:rsidRPr="00555A3A" w:rsidRDefault="00280DDE" w:rsidP="00280DDE">
      <w:r w:rsidRPr="00555A3A">
        <w:lastRenderedPageBreak/>
        <w:t>Th</w:t>
      </w:r>
      <w:r>
        <w:t xml:space="preserve">e next part of this discussion </w:t>
      </w:r>
      <w:r w:rsidRPr="00555A3A">
        <w:t>will suggest a way in which the patterns identified visual inspection of shaded contour plots can be formally tested and quantified. However, we do not claim this approach to be the only or best approach to adopt for such testing. Readers with more specialist knowledge in demographic and spatial statistics are strongly encouraged to develop and apply more sophisticated alternatives.</w:t>
      </w:r>
      <w:r>
        <w:t xml:space="preserve"> The final part of the discussion, before the conclusion, will consider some of the other sources of data to which shaded contour plots can be usefully applied.</w:t>
      </w:r>
    </w:p>
    <w:p w:rsidR="00280DDE" w:rsidRPr="00555A3A" w:rsidRDefault="00280DDE" w:rsidP="00D127E4">
      <w:pPr>
        <w:pStyle w:val="Heading2"/>
        <w:numPr>
          <w:ilvl w:val="1"/>
          <w:numId w:val="10"/>
        </w:numPr>
        <w:rPr>
          <w:color w:val="auto"/>
        </w:rPr>
      </w:pPr>
      <w:r w:rsidRPr="00555A3A">
        <w:rPr>
          <w:color w:val="auto"/>
        </w:rPr>
        <w:t>Counterfactual estimation through spatial imputation of Lexis surfaces</w:t>
      </w:r>
    </w:p>
    <w:p w:rsidR="00280DDE" w:rsidRPr="00555A3A" w:rsidRDefault="00280DDE" w:rsidP="00280DDE">
      <w:r w:rsidRPr="00555A3A">
        <w:t>In order to estimate the impact of an event, the counterfactual also has to be estimated. Informally, the counterfactual is 'what would have happened if what happened did not happen'. Our noticing of the period effects and cohort effects means we have already estimated the counterfactual informally, because they are based on noticing 'disruptions', and these disruptions are necessarily deviations from expectations. These expectations are the counterfactuals. What we are doing in identifying these counterfactuals can for</w:t>
      </w:r>
      <w:r>
        <w:t>m</w:t>
      </w:r>
      <w:r w:rsidRPr="00555A3A">
        <w:t xml:space="preserve"> the starting point for a more formal method. </w:t>
      </w:r>
    </w:p>
    <w:p w:rsidR="00280DDE" w:rsidRPr="00555A3A" w:rsidRDefault="00280DDE" w:rsidP="00280DDE">
      <w:r>
        <w:t xml:space="preserve">As we </w:t>
      </w:r>
      <w:r w:rsidRPr="00555A3A">
        <w:t>noticed the peri</w:t>
      </w:r>
      <w:r>
        <w:t>od and age effects as localised</w:t>
      </w:r>
      <w:r w:rsidRPr="00555A3A">
        <w:t xml:space="preserve"> 'disruptions' to the general patterns</w:t>
      </w:r>
      <w:r>
        <w:t xml:space="preserve">, we therefore </w:t>
      </w:r>
      <w:r w:rsidRPr="00555A3A">
        <w:t xml:space="preserve">have a sense of what these same sections of Lexis surface would have looked like if they were 'undisrupted'. To describe this another way, if we were shown the contour maps with the suspected period and cohort effects removed, and unaware of these deleted features were asked to fill in the blanks, then we would have produced estimates of the counterfactuals. We can therefore consider approaching estimating the counterfactuals as a missing data and imputation problem. </w:t>
      </w:r>
    </w:p>
    <w:p w:rsidR="00280DDE" w:rsidRPr="00555A3A" w:rsidRDefault="00280DDE" w:rsidP="00280DDE">
      <w:r w:rsidRPr="00555A3A">
        <w:t xml:space="preserve">We are imputing over a two dimensional surface, and therefore methods of spatial data analysis may be useful. The </w:t>
      </w:r>
      <w:r>
        <w:t xml:space="preserve">famous ‘BYM model’ </w:t>
      </w:r>
      <w:r w:rsidRPr="00555A3A">
        <w:t>may therefore be helpful</w:t>
      </w:r>
      <w:r>
        <w:t xml:space="preserve"> in this task. </w:t>
      </w:r>
      <w:r w:rsidR="00EF5D8F">
        <w:fldChar w:fldCharType="begin" w:fldLock="1"/>
      </w:r>
      <w:r w:rsidR="0064004A">
        <w:instrText>ADDIN CSL_CITATION { "citationItems" : [ { "id" : "ITEM-1", "itemData" : { "abstract" : "There has been much recent interest in Bayesian image analysis, including such topics as removal of blur and noise, detection of object boundaries, classification of textures, and reconstruction of two- or three-dimensional scenes from noisy lower-dimensional views. Perhaps the most straightforward task is that of image restoration, though it is often suggested that this is an area of relatively minor practical importance. The present paper argues the contrary, since many problems in the analysis of spatial data can be interpreted as problems of image restoration. Furthermore, the amounts of data involved allow routine use of computer intensive methods, such as the Gibbs sampler, that are not yet practicable for conventional images. Two examples are given, one in archeology, the other in epidemiology. These are preceded by a partial review of pixel-based Bayesian image analysis.", "author" : [ { "dropping-particle" : "", "family" : "Besag", "given" : "J", "non-dropping-particle" : "", "parse-names" : false, "suffix" : "" }, { "dropping-particle" : "", "family" : "York", "given" : "J", "non-dropping-particle" : "", "parse-names" : false, "suffix" : "" }, { "dropping-particle" : "", "family" : "Mollie", "given" : "A", "non-dropping-particle" : "", "parse-names" : false, "suffix" : "" } ], "container-title" : "Annals of the Institute of Statistical Mathematics", "id" : "ITEM-1", "issue" : "1", "issued" : { "date-parts" : [ [ "1991" ] ] }, "page" : "1-20", "title" : "Bayesian Image Restoration, with two applications in spatial statistics", "type" : "article-journal", "volume" : "43" }, "uris" : [ "http://www.mendeley.com/documents/?uuid=5ced0429-c1fb-4ae9-9530-3050b13c6b77" ] } ], "mendeley" : { "previouslyFormattedCitation" : "(Besag et al. 1991)" }, "properties" : { "noteIndex" : 0 }, "schema" : "https://github.com/citation-style-language/schema/raw/master/csl-citation.json" }</w:instrText>
      </w:r>
      <w:r w:rsidR="00EF5D8F">
        <w:fldChar w:fldCharType="separate"/>
      </w:r>
      <w:r w:rsidRPr="00555A3A">
        <w:rPr>
          <w:noProof/>
        </w:rPr>
        <w:t>(Besag et al. 1991)</w:t>
      </w:r>
      <w:r w:rsidR="00EF5D8F">
        <w:fldChar w:fldCharType="end"/>
      </w:r>
      <w:r w:rsidRPr="00555A3A">
        <w:t xml:space="preserve"> Its initial application was, of course, in digital image restoration, and as we saw in </w:t>
      </w:r>
      <w:r w:rsidR="00EF5D8F">
        <w:fldChar w:fldCharType="begin"/>
      </w:r>
      <w:r>
        <w:instrText xml:space="preserve"> REF _Ref369704517 \h </w:instrText>
      </w:r>
      <w:r w:rsidR="00EF5D8F">
        <w:fldChar w:fldCharType="separate"/>
      </w:r>
      <w:r w:rsidRPr="00EB6417">
        <w:t xml:space="preserve">Figure </w:t>
      </w:r>
      <w:r>
        <w:rPr>
          <w:noProof/>
        </w:rPr>
        <w:t>2</w:t>
      </w:r>
      <w:r w:rsidR="00EF5D8F">
        <w:fldChar w:fldCharType="end"/>
      </w:r>
      <w:r>
        <w:t xml:space="preserve"> </w:t>
      </w:r>
      <w:r w:rsidRPr="00555A3A">
        <w:t>, our data is effectively a greyscale image.</w:t>
      </w:r>
    </w:p>
    <w:p w:rsidR="00280DDE" w:rsidRPr="00555A3A" w:rsidRDefault="00280DDE" w:rsidP="00280DDE">
      <w:r w:rsidRPr="00555A3A">
        <w:t xml:space="preserve">A BYM style approach may be useful both for the estimation of the counterfactual, and also for formally testing for the presence of these effects. This latter application might be achieved as follows: copy the Lexis surface and, in this copy, selectively delete a contiguous array of values within it. Then, 'restore' the missing section, and store this restoration, i.e. the imputed part of the surface, in a separate matrix. Do this for the entire image, one deletion-and-restoration at a time, until an imputed version of the entire surface is produced. This imputed surface may be able to help locate the period and cohort effects by comparing the observed and the expected surfaces to produce a surface of residuals. The cohort and period effects may then appear as areas with abnormally large residuals. The magnitude of the period and cohort effects could then be estimated by comparing them with the relevant sections of the counterfactual surface. </w:t>
      </w:r>
    </w:p>
    <w:p w:rsidR="00280DDE" w:rsidRPr="00555A3A" w:rsidRDefault="00280DDE" w:rsidP="00280DDE">
      <w:r w:rsidRPr="00555A3A">
        <w:t>There are also a number of existing age-period-cohort (APC) models</w:t>
      </w:r>
      <w:r>
        <w:t xml:space="preserve">, some of which explicitly include spatial factors (for example: </w:t>
      </w:r>
      <w:r w:rsidR="00EF5D8F">
        <w:fldChar w:fldCharType="begin" w:fldLock="1"/>
      </w:r>
      <w:r w:rsidR="0064004A">
        <w:instrText>ADDIN CSL_CITATION { "citationItems" : [ { "id" : "ITEM-1", "itemData" : { "DOI" : "10.1016/j.canep.2013.07.002", "ISSN" : "1877-783X", "PMID" : "23891684", "abstract" : "Objective: Area-age-period-cohort (AAPC) model has been widely used in studying the spatial and temporal pattern of disease incidence and mortality rates. However, lack of biological plausibility and ease of interpretability on temporal components especially for age effects are generally the weakness of AAPC models. We develop a Bayesian AAPC model where carcinogenesis age effect is incorporated to explain age effects from the underlying disease process. An autoregressive prior structure and an arbitrary linear constraint are used to solve the nonidentifiability issues. Methods: Two multistage carcinogenesis models are employed to derive the hazard functions to substitute the age effects in the AAPC models. The Iowa county-wide lung cancer mortality data are used for the model fitting and Deviance Information Criteria (DIC) is used for model comparison. Results: Our study shows that conventional AAPC model (DIC=19,231.30), AAPC model with Armitage-Doll age effect (DIC=19,233.00) and with two-stage clonal expansion (TSCE) age effect (DIC=19,234.70) achieved the similar DIC values which indicated consistent model fitting among three models. The spatial pattern shows that the high spatial effects are clustered in the south of Iowa and also in largely populated areas. The lung cancer mortality rate is continuously declining by birth cohorts while increasing by the calendar period until 2000-2004. The age effects show an increasing pattern over time which can be easily explained by Armitage-Doll carcinogenesis model since we assume a log-linear relationship between age and hazard function. Conclusions: Our finding suggests that the proposed Bayesian AAPC model can be used to replace the conventional AAPC model without affecting model performance while providing a more biological sound approach from the underlining disease process.", "author" : [ { "dropping-particle" : "", "family" : "Xu", "given" : "Zhiheng", "non-dropping-particle" : "", "parse-names" : false, "suffix" : "" }, { "dropping-particle" : "", "family" : "Hertzberg", "given" : "Vicki S", "non-dropping-particle" : "", "parse-names" : false, "suffix" : "" } ], "container-title" : "Cancer epidemiology", "id" : "ITEM-1", "issue" : "5", "issued" : { "date-parts" : [ [ "2013", "10" ] ] }, "page" : "593-600", "title" : "Bayesian area-age-period-cohort model with carcinogenesis age effects in estimating cancer mortality.", "type" : "article-journal", "volume" : "37" }, "uris" : [ "http://www.mendeley.com/documents/?uuid=0e969aed-9381-412c-9b00-2e17c1b82e38" ] }, { "id" : "ITEM-2", "itemData" : { "DOI" : "10.2337/dc06-1568", "ISSN" : "1935-5548", "PMID" : "17392550", "abstract" : "OBJECTIVE: We have investigated age-period-cohort effects and spatial and temporal trends for the incidence of type 1 diabetes among 0- to 14-year-old children in Norway. RESEARCH DESIGN AND METHODS: We included children with the diagnosis of type 1 diabetes in Norway during 1973-1982 and 1989-2003. We studied age, calendar period, and birth cohort effects using Poisson regression, including Holford's method of parameterization, to model the dependencies between age, period, and cohort effects. To study spatiotemporal clustering of cases, we used spatial scan statistics. RESULTS: The overall incidence rate for the study population &lt;15 years of age was 22.7 cases per 100,000 (95% CI 22.1-23.4), showing an average annual increase of 1.2% (95% CI 0.7-1.5%) during the study period. One specific area with 30% increased incidence rates was identified in the southern part of Norway during 1976-1980 (P = 0.001). Also, children born during 1964-1966 in a specific region in the southern part of Norway as well as children born during 1987-1989 in a region in northern Norway showed 2.0 and 2.6 times, respectively, higher incidence rates compared with the rest of the country (both P = 0.001). CONCLUSIONS: The incidence of type 1 diabetes among children increased during the study period. Birth cohort effects were identified using the spatiotemporal scan statistic but not using age, period, and birth cohort modeling. Such effects, within the relatively homogenous Norwegian population, suggest the influence of nongenetic etiological factors.", "author" : [ { "dropping-particle" : "", "family" : "Aamodt", "given" : "Geir", "non-dropping-particle" : "", "parse-names" : false, "suffix" : "" }, { "dropping-particle" : "", "family" : "Stene", "given" : "Lars C", "non-dropping-particle" : "", "parse-names" : false, "suffix" : "" }, { "dropping-particle" : "", "family" : "Nj\u00f8lstad", "given" : "P\u00e5l R", "non-dropping-particle" : "", "parse-names" : false, "suffix" : "" }, { "dropping-particle" : "", "family" : "S\u00f8vik", "given" : "Oddmund", "non-dropping-particle" : "", "parse-names" : false, "suffix" : "" }, { "dropping-particle" : "", "family" : "Joner", "given" : "Geir", "non-dropping-particle" : "", "parse-names" : false, "suffix" : "" } ], "container-title" : "Diabetes care", "id" : "ITEM-2", "issue" : "4", "issued" : { "date-parts" : [ [ "2007", "4" ] ] }, "page" : "884-9", "title" : "Spatiotemporal trends and age-period-cohort modeling of the incidence of type 1 diabetes among children aged &lt;15 years in Norway 1973-1982 and 1989-2003.", "type" : "article-journal", "volume" : "30" }, "uris" : [ "http://www.mendeley.com/documents/?uuid=94e4b9c0-418d-4d1a-af63-3829e90a76d0" ] }, { "id" : "ITEM-3", "itemData" : { "DOI" : "10.1002/env.600", "ISSN" : "1180-4009", "author" : [ { "dropping-particle" : "", "family" : "Lagazio", "given" : "Corrado", "non-dropping-particle" : "", "parse-names" : false, "suffix" : "" }, { "dropping-particle" : "", "family" : "Biggeri", "given" : "Annibale", "non-dropping-particle" : "", "parse-names" : false, "suffix" : "" }, { "dropping-particle" : "", "family" : "Dreassi", "given" : "Emanuela", "non-dropping-particle" : "", "parse-names" : false, "suffix" : "" } ], "container-title" : "Environmetrics", "id" : "ITEM-3", "issue" : "5", "issued" : { "date-parts" : [ [ "2003", "8" ] ] }, "page" : "475-490", "title" : "Age-period-cohort models and disease mapping", "type" : "article-journal", "volume" : "14" }, "uris" : [ "http://www.mendeley.com/documents/?uuid=0cef321d-c20a-4963-9610-b5d8140ded51" ] } ], "mendeley" : { "manualFormatting" : "Lagazio et al. 2003; Aamodt et al. 2007; Xu and Hertzberg 2013)", "previouslyFormattedCitation" : "(Lagazio et al. 2003; Aamodt et al. 2007; Xu and Hertzberg 2013)" }, "properties" : { "noteIndex" : 0 }, "schema" : "https://github.com/citation-style-language/schema/raw/master/csl-citation.json" }</w:instrText>
      </w:r>
      <w:r w:rsidR="00EF5D8F">
        <w:fldChar w:fldCharType="separate"/>
      </w:r>
      <w:r w:rsidRPr="00FB241D">
        <w:rPr>
          <w:noProof/>
        </w:rPr>
        <w:t>Lagazio et al. 2003; Aamodt et al. 2007; Xu and Hertzberg 2013)</w:t>
      </w:r>
      <w:r w:rsidR="00EF5D8F">
        <w:fldChar w:fldCharType="end"/>
      </w:r>
      <w:r>
        <w:t>. I</w:t>
      </w:r>
      <w:r w:rsidRPr="00555A3A">
        <w:t xml:space="preserve">t may be interesting to compare estimates produced by these models with the imputed surface approach described above, as well as with estimates produced informally, through visual inspection of the contour lines. </w:t>
      </w:r>
    </w:p>
    <w:p w:rsidR="00280DDE" w:rsidRPr="00555A3A" w:rsidRDefault="00280DDE" w:rsidP="00D127E4">
      <w:pPr>
        <w:pStyle w:val="Heading2"/>
        <w:numPr>
          <w:ilvl w:val="1"/>
          <w:numId w:val="10"/>
        </w:numPr>
        <w:rPr>
          <w:color w:val="auto"/>
        </w:rPr>
      </w:pPr>
      <w:r>
        <w:rPr>
          <w:color w:val="auto"/>
        </w:rPr>
        <w:lastRenderedPageBreak/>
        <w:t>Extending comparisons further over space and time</w:t>
      </w:r>
    </w:p>
    <w:p w:rsidR="00280DDE" w:rsidRPr="00A33125" w:rsidRDefault="00280DDE" w:rsidP="00280DDE">
      <w:r w:rsidRPr="00A33125">
        <w:t xml:space="preserve">Although the Human Mortality Database is a very useful resource, more data is always helpful, both for improving visually derived informal intuitions, and for </w:t>
      </w:r>
      <w:r>
        <w:t xml:space="preserve">the </w:t>
      </w:r>
      <w:r w:rsidRPr="00A33125">
        <w:t xml:space="preserve">formal modelling and testing of hypotheses. Fortunately, more demographic data are becoming more available and accessible.  The success of the HMD has helped lead to the development of the Latin American Human Mortality Database, which contains mortality data, including cause specific mortality data, for Argentina, Brazil, Colombia, Mexico and Peru </w:t>
      </w:r>
      <w:r w:rsidR="00EF5D8F" w:rsidRPr="00A33125">
        <w:fldChar w:fldCharType="begin" w:fldLock="1"/>
      </w:r>
      <w:r w:rsidR="0064004A">
        <w:instrText>ADDIN CSL_CITATION { "citationItems" : [ { "id" : "ITEM-1", "itemData" : { "URL" : "http://www.lamortalidad.org/", "accessed" : { "date-parts" : [ [ "2013", "10", "1" ] ] }, "author" : [ { "dropping-particle" : "", "family" : "Urdinola", "given" : "B", "non-dropping-particle" : "", "parse-names" : false, "suffix" : "" }, { "dropping-particle" : "", "family" : "Queiroz", "given" : "Bernardo Lanza", "non-dropping-particle" : "", "parse-names" : false, "suffix" : "" } ], "id" : "ITEM-1", "issued" : { "date-parts" : [ [ "2013" ] ] }, "title" : "Latin American Human Mortality Database", "type" : "webpage" }, "uris" : [ "http://www.mendeley.com/documents/?uuid=7cd94f6b-530e-4f8c-8bb3-de73401663fb" ] } ], "mendeley" : { "previouslyFormattedCitation" : "(Urdinola and Queiroz 2013)" }, "properties" : { "noteIndex" : 0 }, "schema" : "https://github.com/citation-style-language/schema/raw/master/csl-citation.json" }</w:instrText>
      </w:r>
      <w:r w:rsidR="00EF5D8F" w:rsidRPr="00A33125">
        <w:fldChar w:fldCharType="separate"/>
      </w:r>
      <w:r w:rsidRPr="00A33125">
        <w:rPr>
          <w:noProof/>
        </w:rPr>
        <w:t>(Urdinola and Queiroz 2013)</w:t>
      </w:r>
      <w:r w:rsidR="00EF5D8F" w:rsidRPr="00A33125">
        <w:fldChar w:fldCharType="end"/>
      </w:r>
      <w:r w:rsidRPr="00A33125">
        <w:t>; additionally, there is the Canadia</w:t>
      </w:r>
      <w:ins w:id="129" w:author="Jon Minton" w:date="2014-01-14T11:15:00Z">
        <w:r w:rsidR="00B62711">
          <w:t>n</w:t>
        </w:r>
      </w:ins>
      <w:r w:rsidRPr="00A33125">
        <w:t xml:space="preserve"> Human Mortality Database, which presents data by county </w:t>
      </w:r>
      <w:commentRangeStart w:id="130"/>
      <w:r w:rsidR="00EF5D8F" w:rsidRPr="00A33125">
        <w:fldChar w:fldCharType="begin" w:fldLock="1"/>
      </w:r>
      <w:r w:rsidR="0064004A">
        <w:instrText>ADDIN CSL_CITATION { "citationItems" : [ { "id" : "ITEM-1", "itemData" : { "URL" : "http://www.bdlc.umontreal.ca/chmd/", "accessed" : { "date-parts" : [ [ "2013", "10", "1" ] ] }, "author" : [ { "dropping-particle" : "", "family" : "Wilmoth", "given" : "J", "non-dropping-particle" : "", "parse-names" : false, "suffix" : "" }, { "dropping-particle" : "", "family" : "Shkolnivok", "given" : "V", "non-dropping-particle" : "", "parse-names" : false, "suffix" : "" }, { "dropping-particle" : "", "family" : "Andreev", "given" : "K", "non-dropping-particle" : "", "parse-names" : false, "suffix" : "" } ], "container-title" : "Department of Demography, Universit\u00e9 de Montr\u00e9al (Canada)", "id" : "ITEM-1", "issued" : { "date-parts" : [ [ "0" ] ] }, "title" : "Canadian Human Mortality Database", "type" : "webpage" }, "uris" : [ "http://www.mendeley.com/documents/?uuid=bc7dcc4f-1d4d-4354-9c7f-d95aa1bc43bc" ] } ], "mendeley" : { "previouslyFormattedCitation" : "(Wilmoth et al.)" }, "properties" : { "noteIndex" : 0 }, "schema" : "https://github.com/citation-style-language/schema/raw/master/csl-citation.json" }</w:instrText>
      </w:r>
      <w:r w:rsidR="00EF5D8F" w:rsidRPr="00A33125">
        <w:fldChar w:fldCharType="separate"/>
      </w:r>
      <w:r w:rsidRPr="00A33125">
        <w:rPr>
          <w:noProof/>
        </w:rPr>
        <w:t>(Wilmoth et al.)</w:t>
      </w:r>
      <w:r w:rsidR="00EF5D8F" w:rsidRPr="00A33125">
        <w:fldChar w:fldCharType="end"/>
      </w:r>
      <w:r w:rsidRPr="00A33125">
        <w:t xml:space="preserve">. </w:t>
      </w:r>
      <w:ins w:id="131" w:author="Jon Minton" w:date="2014-01-14T11:15:00Z">
        <w:r w:rsidR="00B62711">
          <w:t xml:space="preserve">We also expect that comparing the mortality surfaces of other subgroups within a nation, such as high and low </w:t>
        </w:r>
      </w:ins>
      <w:ins w:id="132" w:author="Jon Minton" w:date="2014-01-14T11:18:00Z">
        <w:r w:rsidR="00B62711">
          <w:t xml:space="preserve">socioeconomic </w:t>
        </w:r>
      </w:ins>
      <w:ins w:id="133" w:author="Jon Minton" w:date="2014-01-14T11:15:00Z">
        <w:r w:rsidR="00B62711">
          <w:t xml:space="preserve">deprivation subgroups, could be informative. For example, it may show differences in exposure to the mortality effects of war, changes in infant mortality, </w:t>
        </w:r>
      </w:ins>
      <w:ins w:id="134" w:author="Jon Minton" w:date="2014-01-14T11:21:00Z">
        <w:r w:rsidR="00646F01">
          <w:t xml:space="preserve">or changes in mortality risk at older ages. </w:t>
        </w:r>
      </w:ins>
      <w:commentRangeEnd w:id="130"/>
      <w:ins w:id="135" w:author="Jon Minton" w:date="2014-01-14T11:24:00Z">
        <w:r w:rsidR="00646F01">
          <w:rPr>
            <w:rStyle w:val="CommentReference"/>
          </w:rPr>
          <w:commentReference w:id="130"/>
        </w:r>
      </w:ins>
      <w:r w:rsidRPr="00A33125">
        <w:t xml:space="preserve">The application of shaded contour maps to other sources of data, including appropriate morbidity data such as prevalence of obesity, and the use of data from poorer nations recorded by health demographic surveillance systems is also encouraged. </w:t>
      </w:r>
      <w:r>
        <w:t xml:space="preserve">Another ‘sister’ project to the HMD is the Human Fertility Database, and applying shaded contour plots to fertility data may be similarly informative. </w:t>
      </w:r>
      <w:r w:rsidR="00EF5D8F">
        <w:fldChar w:fldCharType="begin" w:fldLock="1"/>
      </w:r>
      <w:r w:rsidR="0064004A">
        <w:instrText>ADDIN CSL_CITATION { "citationItems" : [ { "id" : "ITEM-1", "itemData" : { "URL" : "http://www.humanfertility.org/cgi-bin/main.php", "accessed" : { "date-parts" : [ [ "2013", "10", "22" ] ] }, "author" : [ { "dropping-particle" : "", "family" : "Goldstein", "given" : "J R", "non-dropping-particle" : "", "parse-names" : false, "suffix" : "" }, { "dropping-particle" : "", "family" : "Shkolnikov", "given" : "V M", "non-dropping-particle" : "", "parse-names" : false, "suffix" : "" }, { "dropping-particle" : "", "family" : "Sobotka", "given" : "T", "non-dropping-particle" : "", "parse-names" : false, "suffix" : "" } ], "id" : "ITEM-1", "issued" : { "date-parts" : [ [ "2013" ] ] }, "title" : "Human Fertility Database", "type" : "webpage" }, "uris" : [ "http://www.mendeley.com/documents/?uuid=749201cc-fabe-4205-9455-f3662fef7e1e" ] } ], "mendeley" : { "previouslyFormattedCitation" : "(Goldstein et al. 2013)" }, "properties" : { "noteIndex" : 0 }, "schema" : "https://github.com/citation-style-language/schema/raw/master/csl-citation.json" }</w:instrText>
      </w:r>
      <w:r w:rsidR="00EF5D8F">
        <w:fldChar w:fldCharType="separate"/>
      </w:r>
      <w:r w:rsidRPr="00DF70C0">
        <w:rPr>
          <w:noProof/>
        </w:rPr>
        <w:t>(Goldstein et al. 2013)</w:t>
      </w:r>
      <w:r w:rsidR="00EF5D8F">
        <w:fldChar w:fldCharType="end"/>
      </w:r>
    </w:p>
    <w:p w:rsidR="00280DDE" w:rsidRPr="00470664" w:rsidRDefault="00280DDE" w:rsidP="00D127E4">
      <w:pPr>
        <w:pStyle w:val="Heading1"/>
        <w:numPr>
          <w:ilvl w:val="0"/>
          <w:numId w:val="10"/>
        </w:numPr>
        <w:rPr>
          <w:color w:val="auto"/>
        </w:rPr>
      </w:pPr>
      <w:r w:rsidRPr="00470664">
        <w:rPr>
          <w:color w:val="auto"/>
        </w:rPr>
        <w:t>Conclusion</w:t>
      </w:r>
    </w:p>
    <w:p w:rsidR="002B6CDF" w:rsidRDefault="00280DDE" w:rsidP="002B6CDF">
      <w:pPr>
        <w:rPr>
          <w:ins w:id="136" w:author="Jon Minton" w:date="2014-01-14T14:40:00Z"/>
        </w:rPr>
      </w:pPr>
      <w:commentRangeStart w:id="137"/>
      <w:r>
        <w:t xml:space="preserve">This paper </w:t>
      </w:r>
      <w:commentRangeStart w:id="138"/>
      <w:del w:id="139" w:author="Jon Minton" w:date="2014-01-14T14:24:00Z">
        <w:r w:rsidDel="00EC1F85">
          <w:delText xml:space="preserve">had </w:delText>
        </w:r>
      </w:del>
      <w:ins w:id="140" w:author="Jon Minton" w:date="2014-01-14T14:24:00Z">
        <w:r w:rsidR="00EC1F85">
          <w:t xml:space="preserve">has </w:t>
        </w:r>
        <w:commentRangeEnd w:id="138"/>
        <w:r w:rsidR="00EC1F85">
          <w:rPr>
            <w:rStyle w:val="CommentReference"/>
          </w:rPr>
          <w:commentReference w:id="138"/>
        </w:r>
      </w:ins>
      <w:r>
        <w:t xml:space="preserve">illustrated a number of ways that shaded cohort maps can help researchers understand the influence that </w:t>
      </w:r>
      <w:del w:id="141" w:author="Jon Minton" w:date="2014-01-14T14:27:00Z">
        <w:r w:rsidDel="00EC1F85">
          <w:delText>space and place has</w:delText>
        </w:r>
      </w:del>
      <w:ins w:id="142" w:author="Jon Minton" w:date="2014-01-14T14:27:00Z">
        <w:r w:rsidR="00EC1F85">
          <w:t>gender and nation have</w:t>
        </w:r>
      </w:ins>
      <w:r>
        <w:t xml:space="preserve"> on long-term trends in longevity.</w:t>
      </w:r>
      <w:ins w:id="143" w:author="Jon Minton" w:date="2014-01-14T14:27:00Z">
        <w:r w:rsidR="00EC1F85">
          <w:t xml:space="preserve"> </w:t>
        </w:r>
      </w:ins>
      <w:del w:id="144" w:author="Jon Minton" w:date="2014-01-14T14:27:00Z">
        <w:r w:rsidDel="00EC1F85">
          <w:delText xml:space="preserve"> </w:delText>
        </w:r>
      </w:del>
      <w:r>
        <w:t>It has identified a number of patterns both within and between nations.</w:t>
      </w:r>
      <w:ins w:id="145" w:author="Jon Minton" w:date="2014-01-14T14:32:00Z">
        <w:r w:rsidR="00EC1F85">
          <w:t xml:space="preserve"> We consider </w:t>
        </w:r>
      </w:ins>
      <w:ins w:id="146" w:author="Jon Minton" w:date="2014-01-14T14:36:00Z">
        <w:r w:rsidR="002B6CDF">
          <w:t>a shar</w:t>
        </w:r>
        <w:r w:rsidR="00E463D6">
          <w:t xml:space="preserve">ed national identity to be a </w:t>
        </w:r>
      </w:ins>
      <w:ins w:id="147" w:author="Jon Minton" w:date="2014-01-14T14:45:00Z">
        <w:r w:rsidR="00E463D6">
          <w:t xml:space="preserve">coarse and </w:t>
        </w:r>
      </w:ins>
      <w:ins w:id="148" w:author="Jon Minton" w:date="2014-01-14T14:36:00Z">
        <w:r w:rsidR="00E463D6">
          <w:t>crude</w:t>
        </w:r>
      </w:ins>
      <w:ins w:id="149" w:author="Jon Minton" w:date="2014-01-14T14:45:00Z">
        <w:r w:rsidR="00E463D6">
          <w:t>, but easily accessible,</w:t>
        </w:r>
      </w:ins>
      <w:ins w:id="150" w:author="Jon Minton" w:date="2014-01-14T14:36:00Z">
        <w:r w:rsidR="00E463D6">
          <w:t xml:space="preserve"> indicator of </w:t>
        </w:r>
      </w:ins>
      <w:ins w:id="151" w:author="Jon Minton" w:date="2014-01-14T14:44:00Z">
        <w:r w:rsidR="00E463D6">
          <w:t xml:space="preserve">variations in </w:t>
        </w:r>
      </w:ins>
      <w:ins w:id="152" w:author="Jon Minton" w:date="2014-01-14T14:36:00Z">
        <w:r w:rsidR="002B6CDF">
          <w:t>both space and place</w:t>
        </w:r>
      </w:ins>
      <w:ins w:id="153" w:author="Jon Minton" w:date="2014-01-14T14:52:00Z">
        <w:r w:rsidR="00E463D6">
          <w:t>.</w:t>
        </w:r>
      </w:ins>
      <w:ins w:id="154" w:author="Jon Minton" w:date="2014-01-14T14:36:00Z">
        <w:r w:rsidR="002B6CDF">
          <w:t xml:space="preserve"> </w:t>
        </w:r>
      </w:ins>
      <w:ins w:id="155" w:author="Jon Minton" w:date="2014-01-14T14:57:00Z">
        <w:r w:rsidR="006538B6">
          <w:t>It</w:t>
        </w:r>
      </w:ins>
      <w:ins w:id="156" w:author="Jon Minton" w:date="2014-01-14T14:36:00Z">
        <w:r w:rsidR="002B6CDF">
          <w:t xml:space="preserve"> </w:t>
        </w:r>
      </w:ins>
      <w:ins w:id="157" w:author="Jon Minton" w:date="2014-01-14T14:38:00Z">
        <w:r w:rsidR="002B6CDF">
          <w:t xml:space="preserve">provides an indication of </w:t>
        </w:r>
      </w:ins>
      <w:ins w:id="158" w:author="Jon Minton" w:date="2014-01-14T14:57:00Z">
        <w:r w:rsidR="006538B6">
          <w:t xml:space="preserve">variation </w:t>
        </w:r>
      </w:ins>
      <w:ins w:id="159" w:author="Jon Minton" w:date="2014-01-14T14:41:00Z">
        <w:r w:rsidR="002B6CDF">
          <w:t>in spatial factors</w:t>
        </w:r>
      </w:ins>
      <w:ins w:id="160" w:author="Jon Minton" w:date="2014-01-14T14:39:00Z">
        <w:r w:rsidR="002B6CDF">
          <w:t xml:space="preserve">, such as </w:t>
        </w:r>
      </w:ins>
      <w:ins w:id="161" w:author="Jon Minton" w:date="2014-01-14T14:38:00Z">
        <w:r w:rsidR="002B6CDF">
          <w:t>the geography, geometry and climate experienced by</w:t>
        </w:r>
      </w:ins>
      <w:ins w:id="162" w:author="Jon Minton" w:date="2014-01-14T14:43:00Z">
        <w:r w:rsidR="002B6CDF">
          <w:t xml:space="preserve"> </w:t>
        </w:r>
      </w:ins>
      <w:ins w:id="163" w:author="Jon Minton" w:date="2014-01-14T14:38:00Z">
        <w:r w:rsidR="002B6CDF">
          <w:t>population</w:t>
        </w:r>
      </w:ins>
      <w:ins w:id="164" w:author="Jon Minton" w:date="2014-01-14T14:43:00Z">
        <w:r w:rsidR="002B6CDF">
          <w:t>s</w:t>
        </w:r>
      </w:ins>
      <w:ins w:id="165" w:author="Jon Minton" w:date="2014-01-14T14:39:00Z">
        <w:r w:rsidR="002B6CDF">
          <w:t xml:space="preserve">. It also provides some indication </w:t>
        </w:r>
      </w:ins>
      <w:ins w:id="166" w:author="Jon Minton" w:date="2014-01-14T14:57:00Z">
        <w:r w:rsidR="006538B6">
          <w:t xml:space="preserve">variation </w:t>
        </w:r>
      </w:ins>
      <w:ins w:id="167" w:author="Jon Minton" w:date="2014-01-14T14:42:00Z">
        <w:r w:rsidR="002B6CDF">
          <w:t>in place,</w:t>
        </w:r>
      </w:ins>
      <w:ins w:id="168" w:author="Jon Minton" w:date="2014-01-14T14:43:00Z">
        <w:r w:rsidR="002B6CDF">
          <w:t xml:space="preserve"> relating to factors such as </w:t>
        </w:r>
      </w:ins>
      <w:ins w:id="169" w:author="Jon Minton" w:date="2014-01-14T14:39:00Z">
        <w:r w:rsidR="002B6CDF">
          <w:t xml:space="preserve">culture, </w:t>
        </w:r>
      </w:ins>
      <w:ins w:id="170" w:author="Jon Minton" w:date="2014-01-14T14:40:00Z">
        <w:r w:rsidR="002B6CDF">
          <w:t xml:space="preserve">language, </w:t>
        </w:r>
      </w:ins>
      <w:ins w:id="171" w:author="Jon Minton" w:date="2014-01-14T14:39:00Z">
        <w:r w:rsidR="002B6CDF">
          <w:t xml:space="preserve">system of laws, socioeconomic infrastructure, </w:t>
        </w:r>
      </w:ins>
      <w:ins w:id="172" w:author="Jon Minton" w:date="2014-01-14T14:40:00Z">
        <w:r w:rsidR="002B6CDF">
          <w:t>and so on.</w:t>
        </w:r>
      </w:ins>
      <w:del w:id="173" w:author="Jon Minton" w:date="2014-01-14T14:32:00Z">
        <w:r w:rsidDel="00EC1F85">
          <w:delText xml:space="preserve"> </w:delText>
        </w:r>
      </w:del>
      <w:ins w:id="174" w:author="Jon Minton" w:date="2014-01-14T14:57:00Z">
        <w:r w:rsidR="006538B6">
          <w:t xml:space="preserve"> </w:t>
        </w:r>
      </w:ins>
      <w:ins w:id="175" w:author="Jon Minton" w:date="2014-01-14T14:46:00Z">
        <w:r w:rsidR="00E463D6">
          <w:t xml:space="preserve">Where possible, </w:t>
        </w:r>
      </w:ins>
      <w:ins w:id="176" w:author="Jon Minton" w:date="2014-01-14T14:47:00Z">
        <w:r w:rsidR="00E463D6">
          <w:t>‘natural experiments’, such as the disunion of Germany</w:t>
        </w:r>
      </w:ins>
      <w:ins w:id="177" w:author="Jon Minton" w:date="2014-01-14T14:50:00Z">
        <w:r w:rsidR="00E463D6">
          <w:t xml:space="preserve"> after the Second World War, </w:t>
        </w:r>
      </w:ins>
      <w:ins w:id="178" w:author="Jon Minton" w:date="2014-01-14T14:51:00Z">
        <w:r w:rsidR="00E463D6">
          <w:t>which</w:t>
        </w:r>
      </w:ins>
      <w:ins w:id="179" w:author="Jon Minton" w:date="2014-01-14T14:50:00Z">
        <w:r w:rsidR="00E463D6">
          <w:t xml:space="preserve"> </w:t>
        </w:r>
      </w:ins>
      <w:ins w:id="180" w:author="Jon Minton" w:date="2014-01-14T14:51:00Z">
        <w:r w:rsidR="00E463D6">
          <w:t>led to different members of the same population experiencing different political systems</w:t>
        </w:r>
      </w:ins>
      <w:ins w:id="181" w:author="Jon Minton" w:date="2014-01-14T14:53:00Z">
        <w:r w:rsidR="00E463D6">
          <w:t xml:space="preserve"> for over two generations</w:t>
        </w:r>
      </w:ins>
      <w:ins w:id="182" w:author="Jon Minton" w:date="2014-01-14T14:47:00Z">
        <w:r w:rsidR="00E463D6">
          <w:t>,</w:t>
        </w:r>
      </w:ins>
      <w:ins w:id="183" w:author="Jon Minton" w:date="2014-01-14T14:48:00Z">
        <w:r w:rsidR="00E463D6">
          <w:t xml:space="preserve"> should be investigated in order to help tease out the influence of </w:t>
        </w:r>
      </w:ins>
      <w:ins w:id="184" w:author="Jon Minton" w:date="2014-01-14T14:49:00Z">
        <w:r w:rsidR="00E463D6">
          <w:t xml:space="preserve">specific variables. </w:t>
        </w:r>
      </w:ins>
      <w:ins w:id="185" w:author="Jon Minton" w:date="2014-01-14T14:47:00Z">
        <w:r w:rsidR="00E463D6">
          <w:t xml:space="preserve"> </w:t>
        </w:r>
      </w:ins>
      <w:commentRangeEnd w:id="137"/>
      <w:ins w:id="186" w:author="Jon Minton" w:date="2014-01-14T14:58:00Z">
        <w:r w:rsidR="006538B6">
          <w:rPr>
            <w:rStyle w:val="CommentReference"/>
          </w:rPr>
          <w:commentReference w:id="137"/>
        </w:r>
      </w:ins>
    </w:p>
    <w:p w:rsidR="00280DDE" w:rsidRPr="00CC5301" w:rsidRDefault="00EC1F85" w:rsidP="002B6CDF">
      <w:ins w:id="187" w:author="Jon Minton" w:date="2014-01-14T14:27:00Z">
        <w:r>
          <w:t xml:space="preserve"> </w:t>
        </w:r>
      </w:ins>
      <w:r w:rsidR="00280DDE">
        <w:t xml:space="preserve">The informal, visual identification of these patterns should be followed up by the development and application of statistical models which allow for the statistical significance of these patterns to be tested for, for the magnitude of the effects to be estimated, and for robust projections to be made. Similarly, the development of </w:t>
      </w:r>
      <w:commentRangeStart w:id="188"/>
      <w:r w:rsidR="00280DDE">
        <w:t>formal statistical model</w:t>
      </w:r>
      <w:ins w:id="189" w:author="Jon Minton" w:date="2014-01-14T14:25:00Z">
        <w:r>
          <w:t>s</w:t>
        </w:r>
      </w:ins>
      <w:r w:rsidR="00280DDE">
        <w:t xml:space="preserve"> should </w:t>
      </w:r>
      <w:commentRangeEnd w:id="188"/>
      <w:r>
        <w:rPr>
          <w:rStyle w:val="CommentReference"/>
        </w:rPr>
        <w:commentReference w:id="188"/>
      </w:r>
      <w:r w:rsidR="00280DDE">
        <w:t xml:space="preserve">be complemented by appropriate visualisations of the data being modelled, as the human brain may be able to identify patterns which a statistical model would not. The application of shaded contour plots to better understand similarities and differences in the demographic destinies of different nations, and the populations they are inhabited by, is strongly encouraged. </w:t>
      </w:r>
    </w:p>
    <w:p w:rsidR="00280DDE" w:rsidRDefault="00280DDE" w:rsidP="00280DDE"/>
    <w:p w:rsidR="00280DDE" w:rsidRPr="00926914" w:rsidRDefault="00280DDE" w:rsidP="00280DDE">
      <w:pPr>
        <w:pStyle w:val="Heading1"/>
        <w:rPr>
          <w:color w:val="auto"/>
        </w:rPr>
      </w:pPr>
      <w:r w:rsidRPr="00926914">
        <w:rPr>
          <w:color w:val="auto"/>
        </w:rPr>
        <w:lastRenderedPageBreak/>
        <w:t>References</w:t>
      </w:r>
    </w:p>
    <w:p w:rsidR="0064004A" w:rsidRPr="0064004A" w:rsidRDefault="00EF5D8F">
      <w:pPr>
        <w:pStyle w:val="NormalWeb"/>
        <w:ind w:left="480" w:hanging="480"/>
        <w:divId w:val="496264478"/>
        <w:rPr>
          <w:rFonts w:ascii="Calibri" w:hAnsi="Calibri"/>
          <w:noProof/>
          <w:sz w:val="22"/>
        </w:rPr>
      </w:pPr>
      <w:r w:rsidRPr="00CC5301">
        <w:rPr>
          <w:color w:val="FF0000"/>
        </w:rPr>
        <w:fldChar w:fldCharType="begin" w:fldLock="1"/>
      </w:r>
      <w:r w:rsidR="00280DDE" w:rsidRPr="00CC5301">
        <w:rPr>
          <w:color w:val="FF0000"/>
        </w:rPr>
        <w:instrText xml:space="preserve">ADDIN Mendeley Bibliography CSL_BIBLIOGRAPHY </w:instrText>
      </w:r>
      <w:r w:rsidRPr="00CC5301">
        <w:rPr>
          <w:color w:val="FF0000"/>
        </w:rPr>
        <w:fldChar w:fldCharType="separate"/>
      </w:r>
      <w:r w:rsidR="0064004A" w:rsidRPr="0064004A">
        <w:rPr>
          <w:rFonts w:ascii="Calibri" w:hAnsi="Calibri"/>
          <w:noProof/>
          <w:sz w:val="22"/>
        </w:rPr>
        <w:t>Aamodt G, Stene LC, Njølstad PR, Søvik O, Joner G. Spatiotemporal trends and age-period-cohort modeling of the incidence of type 1 diabetes among children aged &lt;15 years in Norway 1973-1982 and 1989-2003. Diabetes Care [Internet]. 2007 Apr [cited 2013 Sep 30];30(4):884–9. Available from: http://www.ncbi.nlm.nih.gov/pubmed/17392550</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Adelson EA. The Checkershadow Illusion [Internet]. 1995 [cited 2013 Oct 16]. Available from: http://web.mit.edu/persci/people/adelson/images/checkershadow/checkershadow_illusion4full.jpg</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Altman NS. An Introduction to Kernel and Nearest-Neighbour Nonparametric Regression. Am Stat. 1992;46(3):175–85.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Anscombe FJ. Graphs in Statistical Analysis. Am Stat [Internet]. 1973 Feb [cited 2013 Oct 21];27(1):17. Available from: http://www.jstor.org/stable/2682899?origin=crossref</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Barker DJP. The Developmental Origins of Adult Disease. J Am Coll Nutr [Internet]. 2004 Dec 1 [cited 2012 May 15];23(suppl_6):588S–595. Available from: http://www.jacn.org/cgi/content/abstract/23/suppl_6/588S</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Besag J, York J, Mollie A. Bayesian Image Restoration, with two applications in spatial statistics. Ann Inst Stat Math. 1991;43(1):1–20.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Blakely T, Kiro C, Woodward A. Unlocking the numerator-denominator bias. II: adjustments to mortality rates by ethnicity and deprivation during 1991-94. The New Zealand Census-Mortality Study. N Z Med J [Internet]. 2002;115(1147):43–+. Available from: &lt;Go to ISI&gt;://WOS:000173889000006</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Blakely T, Tobias M, Robson B, Ajwani S, Bonne M, Woodward A. Widening ethnic mortality disparities in New Zealand 1981-99. Soc Sci Med [Internet]. 2005;61(10):2233–51. Available from: &lt;Go to ISI&gt;://WOS:000232464100015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Brown MC. Policy-induced changes in Maori mortality patterns in the New Zealand economic reform period. Health Econ [Internet]. 1999;8(2):127–36. Available from: &lt;Go to ISI&gt;://WOS:000079709600004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Carlson P, Vagero D. The social pattern of heavy drinking in Russia during transition - Evidence from Taganrog 1993. Eur J Public Health [Internet]. 1998;8(4):280–5. Available from: &lt;Go to ISI&gt;://WOS:000077715200007</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Carter K, Anderson C, Hacket M, Feigin V, Barber PA, Broad JB, et al. Trends in ethnic disparities in stroke incidence in Auckland, New Zealand, during 1981 to 2003. Stroke [Internet]. 2006;37(1):56–62. Available from: &lt;Go to ISI&gt;://WOS:000234148500017</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Dorling D. A New Social Atlas of Britain. London: Wiley; 1995.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Dorling D. So you think you know about Britain? London: Constable; 2011.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lastRenderedPageBreak/>
        <w:t>Ellison-Loschmann L, Cheng S, Pearce N. Time trends and seasonal patterns of asthma deaths and hospitalisations among Maori and non-Maori. N Z Med J [Internet]. 2002;115(1146):6–9. Available from: &lt;Go to ISI&gt;://WOS:000173552800004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Ellison-Loschmann L, Pearce N. Improving access to health care among New Zealand’s Maori population. Am J Public Health [Internet]. 2006;96(4):612–7. Available from: &lt;Go to ISI&gt;://WOS:000236429200015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Goldstein JR, Shkolnikov VM, Sobotka T. Human Fertility Database [Internet]. 2013 [cited 2013 Oct 22]. Available from: http://www.humanfertility.org/cgi-bin/main.php</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Gompertz B. On the Nature of the Function Expressive of the Law of Human Mortality, and on a New Mode of Determining the Value of Life Contingencies. Philos Trans R Soc London [Internet]. 1825 Jan 1 [cited 2012 Apr 11];115:513–83. Available from: http://rstl.royalsocietypublishing.org/cgi/doi/10.1098/rstl.1825.0026</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Hetzel BS. Historical perspectives on indigenous health in Australia. Asia Pac J Clin Nutr [Internet]. 2000;9(3):157–63. Available from: &lt;Go to ISI&gt;://WOS:000089731400002</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Hill K, Barker B, Vos T. Excess Indigenous mortality: are Indigenous Australians more severely disadvantaged than other Indigenous populations? Int J Epidemiol [Internet]. 2007;36(3):580–9. Available from: &lt;Go to ISI&gt;://WOS:000249098500024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Hill S, Sarfati D, Blakely T, Robson B, Purdie G, Chen J, et al. Survival disparities in Indigenous and non-Indigenous New Zealanders with colon cancer: the role of patient comorbidity, treatment and health service factors. J Epidemiol Community Health [Internet]. 2010;64(2):117–23. Available from: &lt;Go to ISI&gt;://WOS:000273400700008</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Jatrana S, Blakely T. Ethnic inequalities in mortality among the elderly in New Zealand. Aust N Z J Public Health [Internet]. 2008;32(5):437–43. Available from: &lt;Go to ISI&gt;://WOS:000259904800009</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Kermack W. Death-rates in Great Britain and Sweden. Some general regularities and their significance. Int J Epidemiol [Internet]. 2001 Aug 1 [cited 2012 May 18];30(4):678–83. Available from: http://ije.oxfordjournals.org</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Lagazio C, Biggeri A, Dreassi E. Age-period-cohort models and disease mapping. Environmetrics [Internet]. 2003 Aug [cited 2013 Sep 30];14(5):475–90. Available from: http://doi.wiley.com/10.1002/env.600</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Lexis W. Einleitung in die Theorie der Bevölkerungsstatistik [Internet]. 1875. Available from: http://www.worldcat.org/title/einleitung-in-die-theorie-der-bevolkerungsstatistik/oclc/27127671</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Makeham WM. On the Law of Mortality and the Construction of Annuity Tables. Assur Mag J Inst Actuar [Internet]. Cambridge University Press on behalf of the Institute and Faculty of Actuaries; 1860 Jan 1;8(6):301–10. Available from: http://www.jstor.org/stable/41134925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Malcolm MS, Salmond CE. Trends in Amenable Mortality in New-Zealand 1968-1987. Int J Epidemiol [Internet]. 1993;22(3):468–74. Available from: &lt;Go to ISI&gt;://WOS:A1993LK92100015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lastRenderedPageBreak/>
        <w:t>Marangos J. The political economy of shock therapy. J Econ Surv [Internet]. 2002;16(1):41–76. Available from: &lt;Go to ISI&gt;://WOS:000173993300002</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Marangos J. Was shock therapy really a shock? J Econ Issues [Internet]. 2003;37(4):943–66. Available from: &lt;Go to ISI&gt;://WOS:000187667300004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Minton J. Logs, Lifelines and Lie Factors. Environ Plan A.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Minton J. The demographic landscape, part I: the good news [Internet]. 2013a [cited 2013 Sep 20]. Available from: http://blog.oup.com/2013/09/demographic-landscape-good-news/</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Minton J. The demographic landscape, part II: the bad news [Internet]. 2013b [cited 2013 Oct 22]. Available from: http://blog.oup.com/2013/09/demographic-landscape-bad-news/</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Minton J, Vanderbloemen L, Dorling D. Visualizing Europe’s demographic scars with coplots and contour plots. Int J Epidemiol [Internet]. 2013;42(4):1164–76. Available from: http://ije.oxfordjournals.org/content/42/4/1164.full</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Ploch DR, Hastings DW. Cohort Surfaces: A Graphic Approach to Teaching Social Stability and Change. Teach Sociol [Internet]. American Sociological Association; 1992 Jul 1;20(3):192–200. Available from: http://www.jstor.org/stable/1319060</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Rutland P. Neoliberalism and the Russian transition. Rev Int Polit Econ [Internet]. 2013;20(2):332–62. Available from: &lt;Go to ISI&gt;://WOS:000317724100005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Sandiford P, Mosquera D, Bramley D. Ethnic inequalities in incidence, survival and mortality from abdominal aortic aneurysm in New Zealand. J Epidemiol Community Health [Internet]. 2012;66(12):1097–103. Available from: &lt;Go to ISI&gt;://WOS:000310772500005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Smith GD. Commentary: William Ogilvy Kermack and the childhood origins of adult health and disease. Int J Epidemiol [Internet]. 2001 Aug 1 [cited 2012 May 18];30(4):696–703. Available from: http://www.ije.oupjournals.org/cgi/doi/10.1093/ije/30.4.696</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Urdinola B, Queiroz BL. Latin American Human Mortality Database [Internet]. 2013 [cited 2013 Oct 1]. Available from: http://www.lamortalidad.org/</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Vaupel JW, Gambill BA, Yashin AI. Thousands of Data at a Glance: Shaded Contour Maps of Demographic Surfaces [Internet]. Laxenburg, Austria; 1987. Available from: http://user.demogr.mpg.de/jwv/pdf/Vaupel-IIASA-RR-87-016.pdf</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Vaupel JW, Wang Z, Andreev K, Yashin AI. Population Data at a Glance: Shaded Contour Maps of Demographic Surfaces over Age and Time [Internet]. University Press of Southern Denmark; 1997. Available from: http://www.abebooks.co.uk/servlet/BookDetailsPL?bi=2944819605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Vonnegut K. Slaughterhouse-five, or, The Children’s Crusade: a duty-dance with death. Dial Press. New York: Dial Press; 2005.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Willets R. THE COHORT EFFECT : INSIGHTS AND EXPLANATIONS. 2003 p. 1–38.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Wilmoth J, Shkolnivok V, Andreev K. Canadian Human Mortality Database [Internet]. Dep. Demogr. Univ. Montréal. [cited 2013 Oct 1]. Available from: http://www.bdlc.umontreal.ca/chmd/</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lastRenderedPageBreak/>
        <w:t>Xu Z, Hertzberg VS. Bayesian area-age-period-cohort model with carcinogenesis age effects in estimating cancer mortality. Cancer Epidemiol [Internet]. 2013 Oct [cited 2013 Sep 30];37(5):593–600. Available from: http://www.ncbi.nlm.nih.gov/pubmed/23891684</w:t>
      </w:r>
    </w:p>
    <w:p w:rsidR="00280DDE" w:rsidRDefault="00EF5D8F" w:rsidP="0064004A">
      <w:pPr>
        <w:pStyle w:val="NormalWeb"/>
        <w:ind w:left="480" w:hanging="480"/>
        <w:divId w:val="577329484"/>
        <w:rPr>
          <w:color w:val="FF0000"/>
        </w:rPr>
      </w:pPr>
      <w:r w:rsidRPr="00CC5301">
        <w:rPr>
          <w:color w:val="FF0000"/>
        </w:rPr>
        <w:fldChar w:fldCharType="end"/>
      </w:r>
    </w:p>
    <w:p w:rsidR="00280DDE" w:rsidRDefault="00280DDE">
      <w:pPr>
        <w:rPr>
          <w:color w:val="FF0000"/>
        </w:rPr>
      </w:pPr>
      <w:r>
        <w:rPr>
          <w:color w:val="FF0000"/>
        </w:rPr>
        <w:br w:type="page"/>
      </w:r>
    </w:p>
    <w:p w:rsidR="00280DDE" w:rsidRPr="00280DDE" w:rsidRDefault="00280DDE" w:rsidP="00280DDE">
      <w:pPr>
        <w:pStyle w:val="Heading1"/>
        <w:rPr>
          <w:color w:val="auto"/>
        </w:rPr>
      </w:pPr>
      <w:r w:rsidRPr="00280DDE">
        <w:rPr>
          <w:color w:val="auto"/>
        </w:rPr>
        <w:lastRenderedPageBreak/>
        <w:t>Figures</w:t>
      </w:r>
    </w:p>
    <w:p w:rsidR="00280DDE" w:rsidRPr="00280DDE" w:rsidRDefault="00280DDE" w:rsidP="00280DDE">
      <w:pPr>
        <w:sectPr w:rsidR="00280DDE" w:rsidRPr="00280DDE" w:rsidSect="007758A8">
          <w:footerReference w:type="default" r:id="rId10"/>
          <w:pgSz w:w="11906" w:h="16838"/>
          <w:pgMar w:top="1440" w:right="1440" w:bottom="1440" w:left="1440" w:header="708" w:footer="708" w:gutter="0"/>
          <w:cols w:space="708"/>
          <w:docGrid w:linePitch="360"/>
        </w:sectPr>
      </w:pPr>
    </w:p>
    <w:p w:rsidR="00F229A0" w:rsidRPr="00CC5301" w:rsidRDefault="00F229A0" w:rsidP="00F229A0">
      <w:pPr>
        <w:rPr>
          <w:color w:val="FF0000"/>
        </w:rPr>
      </w:pPr>
    </w:p>
    <w:p w:rsidR="00F229A0" w:rsidRPr="00CC5301" w:rsidRDefault="00F229A0" w:rsidP="00F229A0">
      <w:pPr>
        <w:keepNext/>
        <w:rPr>
          <w:color w:val="FF0000"/>
        </w:rPr>
      </w:pPr>
      <w:r w:rsidRPr="00CC5301">
        <w:rPr>
          <w:noProof/>
          <w:color w:val="FF0000"/>
          <w:lang w:eastAsia="en-GB"/>
        </w:rPr>
        <w:drawing>
          <wp:inline distT="0" distB="0" distL="0" distR="0">
            <wp:extent cx="9019400" cy="3724275"/>
            <wp:effectExtent l="19050" t="0" r="0" b="0"/>
            <wp:docPr id="17" name="Picture 5" descr="WorldHM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HMD.TIFF"/>
                    <pic:cNvPicPr/>
                  </pic:nvPicPr>
                  <pic:blipFill>
                    <a:blip r:embed="rId11" cstate="print"/>
                    <a:stretch>
                      <a:fillRect/>
                    </a:stretch>
                  </pic:blipFill>
                  <pic:spPr>
                    <a:xfrm>
                      <a:off x="0" y="0"/>
                      <a:ext cx="9028028" cy="3727838"/>
                    </a:xfrm>
                    <a:prstGeom prst="rect">
                      <a:avLst/>
                    </a:prstGeom>
                  </pic:spPr>
                </pic:pic>
              </a:graphicData>
            </a:graphic>
          </wp:inline>
        </w:drawing>
      </w:r>
    </w:p>
    <w:p w:rsidR="00F229A0" w:rsidRPr="00F229A0" w:rsidRDefault="00F229A0" w:rsidP="00F229A0">
      <w:pPr>
        <w:pStyle w:val="Caption"/>
        <w:rPr>
          <w:color w:val="auto"/>
        </w:rPr>
      </w:pPr>
      <w:bookmarkStart w:id="190" w:name="_Ref370152528"/>
      <w:r w:rsidRPr="00F229A0">
        <w:rPr>
          <w:color w:val="auto"/>
        </w:rPr>
        <w:t xml:space="preserve">Figure </w:t>
      </w:r>
      <w:r w:rsidR="00EF5D8F" w:rsidRPr="00F229A0">
        <w:rPr>
          <w:color w:val="auto"/>
        </w:rPr>
        <w:fldChar w:fldCharType="begin"/>
      </w:r>
      <w:r w:rsidRPr="00F229A0">
        <w:rPr>
          <w:color w:val="auto"/>
        </w:rPr>
        <w:instrText xml:space="preserve"> SEQ Figure \* ARABIC </w:instrText>
      </w:r>
      <w:r w:rsidR="00EF5D8F" w:rsidRPr="00F229A0">
        <w:rPr>
          <w:color w:val="auto"/>
        </w:rPr>
        <w:fldChar w:fldCharType="separate"/>
      </w:r>
      <w:r w:rsidR="003E6988">
        <w:rPr>
          <w:noProof/>
          <w:color w:val="auto"/>
        </w:rPr>
        <w:t>1</w:t>
      </w:r>
      <w:r w:rsidR="00EF5D8F" w:rsidRPr="00F229A0">
        <w:rPr>
          <w:color w:val="auto"/>
        </w:rPr>
        <w:fldChar w:fldCharType="end"/>
      </w:r>
      <w:bookmarkEnd w:id="190"/>
      <w:r w:rsidRPr="00F229A0">
        <w:rPr>
          <w:color w:val="auto"/>
        </w:rPr>
        <w:t xml:space="preserve"> World Map showing countries for which Human Mortality Database (HMD) data are available, coded by duration of data (Year first reported)</w:t>
      </w:r>
    </w:p>
    <w:p w:rsidR="00F229A0" w:rsidRDefault="00F229A0" w:rsidP="00F229A0">
      <w:pPr>
        <w:rPr>
          <w:color w:val="FF0000"/>
        </w:rPr>
        <w:sectPr w:rsidR="00F229A0" w:rsidSect="00F229A0">
          <w:pgSz w:w="16838" w:h="11906" w:orient="landscape"/>
          <w:pgMar w:top="1440" w:right="1440" w:bottom="1440" w:left="1440" w:header="708" w:footer="708" w:gutter="0"/>
          <w:cols w:space="708"/>
          <w:docGrid w:linePitch="360"/>
        </w:sectPr>
      </w:pPr>
    </w:p>
    <w:p w:rsidR="006D65F5" w:rsidRDefault="008E1FE7" w:rsidP="006D65F5">
      <w:pPr>
        <w:keepNext/>
      </w:pPr>
      <w:r>
        <w:rPr>
          <w:noProof/>
          <w:color w:val="FF0000"/>
          <w:lang w:eastAsia="en-GB"/>
        </w:rPr>
        <w:lastRenderedPageBreak/>
        <w:drawing>
          <wp:inline distT="0" distB="0" distL="0" distR="0">
            <wp:extent cx="5731510" cy="5731510"/>
            <wp:effectExtent l="19050" t="0" r="2540" b="0"/>
            <wp:docPr id="4" name="Picture 1" descr="X:\GoogleDrive\Manuscripts\1918 Cohort\1918\main\Data\contourPlotsCOL\males\50\DR_Male_50_GBRTEN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GoogleDrive\Manuscripts\1918 Cohort\1918\main\Data\contourPlotsCOL\males\50\DR_Male_50_GBRTENW.tif"/>
                    <pic:cNvPicPr>
                      <a:picLocks noChangeAspect="1" noChangeArrowheads="1"/>
                    </pic:cNvPicPr>
                  </pic:nvPicPr>
                  <pic:blipFill>
                    <a:blip r:embed="rId12"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8E1FE7" w:rsidRPr="00EB6417" w:rsidRDefault="006D65F5" w:rsidP="006D65F5">
      <w:pPr>
        <w:pStyle w:val="Caption"/>
        <w:rPr>
          <w:color w:val="auto"/>
        </w:rPr>
      </w:pPr>
      <w:bookmarkStart w:id="191" w:name="_Ref369704517"/>
      <w:r w:rsidRPr="00EB6417">
        <w:rPr>
          <w:color w:val="auto"/>
        </w:rPr>
        <w:t xml:space="preserve">Figure </w:t>
      </w:r>
      <w:r w:rsidR="00EF5D8F" w:rsidRPr="00EB6417">
        <w:rPr>
          <w:color w:val="auto"/>
        </w:rPr>
        <w:fldChar w:fldCharType="begin"/>
      </w:r>
      <w:r w:rsidR="00343F2F" w:rsidRPr="00EB6417">
        <w:rPr>
          <w:color w:val="auto"/>
        </w:rPr>
        <w:instrText xml:space="preserve"> SEQ Figure \* ARABIC </w:instrText>
      </w:r>
      <w:r w:rsidR="00EF5D8F" w:rsidRPr="00EB6417">
        <w:rPr>
          <w:color w:val="auto"/>
        </w:rPr>
        <w:fldChar w:fldCharType="separate"/>
      </w:r>
      <w:r w:rsidR="003E6988">
        <w:rPr>
          <w:noProof/>
          <w:color w:val="auto"/>
        </w:rPr>
        <w:t>2</w:t>
      </w:r>
      <w:r w:rsidR="00EF5D8F" w:rsidRPr="00EB6417">
        <w:rPr>
          <w:color w:val="auto"/>
        </w:rPr>
        <w:fldChar w:fldCharType="end"/>
      </w:r>
      <w:bookmarkEnd w:id="191"/>
      <w:r w:rsidRPr="00EB6417">
        <w:rPr>
          <w:color w:val="auto"/>
        </w:rPr>
        <w:t xml:space="preserve"> A </w:t>
      </w:r>
      <w:proofErr w:type="spellStart"/>
      <w:r w:rsidRPr="00EB6417">
        <w:rPr>
          <w:color w:val="auto"/>
        </w:rPr>
        <w:t>heatmap</w:t>
      </w:r>
      <w:proofErr w:type="spellEnd"/>
      <w:r w:rsidRPr="00EB6417">
        <w:rPr>
          <w:color w:val="auto"/>
        </w:rPr>
        <w:t xml:space="preserve"> representation of the mortality surface for males in England &amp; Wales, 1847 to 2009. Darker shades of grey indicate higher mortality levels</w:t>
      </w:r>
    </w:p>
    <w:p w:rsidR="006D65F5" w:rsidRDefault="008E1FE7" w:rsidP="006D65F5">
      <w:pPr>
        <w:keepNext/>
      </w:pPr>
      <w:r>
        <w:rPr>
          <w:noProof/>
          <w:color w:val="FF0000"/>
          <w:lang w:eastAsia="en-GB"/>
        </w:rPr>
        <w:lastRenderedPageBreak/>
        <w:drawing>
          <wp:inline distT="0" distB="0" distL="0" distR="0">
            <wp:extent cx="4400550" cy="3420835"/>
            <wp:effectExtent l="19050" t="0" r="0" b="0"/>
            <wp:docPr id="5" name="Picture 4" descr="checkershadow_illusion4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rshadow_illusion4full.jpg"/>
                    <pic:cNvPicPr/>
                  </pic:nvPicPr>
                  <pic:blipFill>
                    <a:blip r:embed="rId13" cstate="print"/>
                    <a:stretch>
                      <a:fillRect/>
                    </a:stretch>
                  </pic:blipFill>
                  <pic:spPr>
                    <a:xfrm>
                      <a:off x="0" y="0"/>
                      <a:ext cx="4407264" cy="3426054"/>
                    </a:xfrm>
                    <a:prstGeom prst="rect">
                      <a:avLst/>
                    </a:prstGeom>
                  </pic:spPr>
                </pic:pic>
              </a:graphicData>
            </a:graphic>
          </wp:inline>
        </w:drawing>
      </w:r>
    </w:p>
    <w:p w:rsidR="008E1FE7" w:rsidRPr="00EB6417" w:rsidRDefault="006D65F5" w:rsidP="006D65F5">
      <w:pPr>
        <w:pStyle w:val="Caption"/>
        <w:rPr>
          <w:color w:val="auto"/>
        </w:rPr>
      </w:pPr>
      <w:bookmarkStart w:id="192" w:name="_Ref369704385"/>
      <w:r w:rsidRPr="00EB6417">
        <w:rPr>
          <w:color w:val="auto"/>
        </w:rPr>
        <w:t xml:space="preserve">Figure </w:t>
      </w:r>
      <w:r w:rsidR="00EF5D8F" w:rsidRPr="00EB6417">
        <w:rPr>
          <w:color w:val="auto"/>
        </w:rPr>
        <w:fldChar w:fldCharType="begin"/>
      </w:r>
      <w:r w:rsidR="00343F2F" w:rsidRPr="00EB6417">
        <w:rPr>
          <w:color w:val="auto"/>
        </w:rPr>
        <w:instrText xml:space="preserve"> SEQ Figure \* ARABIC </w:instrText>
      </w:r>
      <w:r w:rsidR="00EF5D8F" w:rsidRPr="00EB6417">
        <w:rPr>
          <w:color w:val="auto"/>
        </w:rPr>
        <w:fldChar w:fldCharType="separate"/>
      </w:r>
      <w:r w:rsidR="003E6988">
        <w:rPr>
          <w:noProof/>
          <w:color w:val="auto"/>
        </w:rPr>
        <w:t>3</w:t>
      </w:r>
      <w:r w:rsidR="00EF5D8F" w:rsidRPr="00EB6417">
        <w:rPr>
          <w:color w:val="auto"/>
        </w:rPr>
        <w:fldChar w:fldCharType="end"/>
      </w:r>
      <w:bookmarkEnd w:id="192"/>
      <w:r w:rsidRPr="00EB6417">
        <w:rPr>
          <w:color w:val="auto"/>
        </w:rPr>
        <w:t xml:space="preserve"> The Checkerboard Illusion. The tiles marked </w:t>
      </w:r>
      <w:proofErr w:type="gramStart"/>
      <w:r w:rsidRPr="00EB6417">
        <w:rPr>
          <w:color w:val="auto"/>
        </w:rPr>
        <w:t>A and</w:t>
      </w:r>
      <w:proofErr w:type="gramEnd"/>
      <w:r w:rsidRPr="00EB6417">
        <w:rPr>
          <w:color w:val="auto"/>
        </w:rPr>
        <w:t xml:space="preserve"> B are of the same shade of grey.</w:t>
      </w:r>
    </w:p>
    <w:p w:rsidR="001706C9" w:rsidRPr="00CC5301" w:rsidRDefault="001706C9" w:rsidP="001706C9">
      <w:pPr>
        <w:keepNext/>
        <w:rPr>
          <w:color w:val="FF0000"/>
        </w:rPr>
      </w:pPr>
      <w:r w:rsidRPr="00CC5301">
        <w:rPr>
          <w:noProof/>
          <w:color w:val="FF0000"/>
          <w:lang w:eastAsia="en-GB"/>
        </w:rPr>
        <w:lastRenderedPageBreak/>
        <w:drawing>
          <wp:inline distT="0" distB="0" distL="0" distR="0">
            <wp:extent cx="5731510" cy="5731510"/>
            <wp:effectExtent l="19050" t="0" r="2540" b="0"/>
            <wp:docPr id="1" name="Picture 0" descr="BathTub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hTubLeft.png"/>
                    <pic:cNvPicPr/>
                  </pic:nvPicPr>
                  <pic:blipFill>
                    <a:blip r:embed="rId14" cstate="print"/>
                    <a:stretch>
                      <a:fillRect/>
                    </a:stretch>
                  </pic:blipFill>
                  <pic:spPr>
                    <a:xfrm>
                      <a:off x="0" y="0"/>
                      <a:ext cx="5731510" cy="5731510"/>
                    </a:xfrm>
                    <a:prstGeom prst="rect">
                      <a:avLst/>
                    </a:prstGeom>
                  </pic:spPr>
                </pic:pic>
              </a:graphicData>
            </a:graphic>
          </wp:inline>
        </w:drawing>
      </w:r>
    </w:p>
    <w:p w:rsidR="001706C9" w:rsidRPr="00926914" w:rsidRDefault="001706C9" w:rsidP="001978B2">
      <w:pPr>
        <w:rPr>
          <w:b/>
          <w:sz w:val="18"/>
        </w:rPr>
      </w:pPr>
      <w:bookmarkStart w:id="193" w:name="_Ref370157394"/>
      <w:r w:rsidRPr="00926914">
        <w:rPr>
          <w:b/>
          <w:sz w:val="18"/>
        </w:rPr>
        <w:t xml:space="preserve">Figure </w:t>
      </w:r>
      <w:r w:rsidR="00EF5D8F" w:rsidRPr="00926914">
        <w:rPr>
          <w:b/>
          <w:sz w:val="18"/>
        </w:rPr>
        <w:fldChar w:fldCharType="begin"/>
      </w:r>
      <w:r w:rsidRPr="00926914">
        <w:rPr>
          <w:b/>
          <w:sz w:val="18"/>
        </w:rPr>
        <w:instrText xml:space="preserve"> SEQ Figure \* ARABIC </w:instrText>
      </w:r>
      <w:r w:rsidR="00EF5D8F" w:rsidRPr="00926914">
        <w:rPr>
          <w:b/>
          <w:sz w:val="18"/>
        </w:rPr>
        <w:fldChar w:fldCharType="separate"/>
      </w:r>
      <w:r w:rsidR="003E6988">
        <w:rPr>
          <w:b/>
          <w:noProof/>
          <w:sz w:val="18"/>
        </w:rPr>
        <w:t>4</w:t>
      </w:r>
      <w:r w:rsidR="00EF5D8F" w:rsidRPr="00926914">
        <w:rPr>
          <w:b/>
          <w:sz w:val="18"/>
        </w:rPr>
        <w:fldChar w:fldCharType="end"/>
      </w:r>
      <w:bookmarkEnd w:id="193"/>
      <w:r w:rsidRPr="00926914">
        <w:rPr>
          <w:b/>
          <w:sz w:val="18"/>
        </w:rPr>
        <w:t xml:space="preserve"> Change in </w:t>
      </w:r>
      <w:r w:rsidR="000E43D4">
        <w:rPr>
          <w:b/>
          <w:sz w:val="18"/>
        </w:rPr>
        <w:t>f</w:t>
      </w:r>
      <w:r w:rsidRPr="00926914">
        <w:rPr>
          <w:b/>
          <w:sz w:val="18"/>
        </w:rPr>
        <w:t xml:space="preserve">ive </w:t>
      </w:r>
      <w:r w:rsidR="000E43D4">
        <w:rPr>
          <w:b/>
          <w:sz w:val="18"/>
        </w:rPr>
        <w:t>y</w:t>
      </w:r>
      <w:r w:rsidRPr="00926914">
        <w:rPr>
          <w:b/>
          <w:sz w:val="18"/>
        </w:rPr>
        <w:t xml:space="preserve">ear </w:t>
      </w:r>
      <w:r w:rsidR="000E43D4">
        <w:rPr>
          <w:b/>
          <w:sz w:val="18"/>
        </w:rPr>
        <w:t>c</w:t>
      </w:r>
      <w:r w:rsidRPr="00926914">
        <w:rPr>
          <w:b/>
          <w:sz w:val="18"/>
        </w:rPr>
        <w:t xml:space="preserve">hild </w:t>
      </w:r>
      <w:r w:rsidR="000E43D4">
        <w:rPr>
          <w:b/>
          <w:sz w:val="18"/>
        </w:rPr>
        <w:t>m</w:t>
      </w:r>
      <w:r w:rsidRPr="00926914">
        <w:rPr>
          <w:b/>
          <w:sz w:val="18"/>
        </w:rPr>
        <w:t>ortality</w:t>
      </w:r>
      <w:r w:rsidR="000E43D4">
        <w:rPr>
          <w:b/>
          <w:sz w:val="18"/>
        </w:rPr>
        <w:t xml:space="preserve"> (probability of dying before the age of five).</w:t>
      </w:r>
      <w:r w:rsidRPr="00926914">
        <w:rPr>
          <w:b/>
          <w:sz w:val="18"/>
        </w:rPr>
        <w:t xml:space="preserve"> </w:t>
      </w:r>
      <w:r w:rsidR="000E43D4">
        <w:rPr>
          <w:b/>
          <w:sz w:val="18"/>
        </w:rPr>
        <w:t>M</w:t>
      </w:r>
      <w:r w:rsidRPr="00926914">
        <w:rPr>
          <w:b/>
          <w:sz w:val="18"/>
        </w:rPr>
        <w:t xml:space="preserve">ales, England &amp; Wales, 1847 </w:t>
      </w:r>
      <w:proofErr w:type="gramStart"/>
      <w:r w:rsidRPr="00926914">
        <w:rPr>
          <w:b/>
          <w:sz w:val="18"/>
        </w:rPr>
        <w:t xml:space="preserve">to </w:t>
      </w:r>
      <w:r w:rsidRPr="00926914">
        <w:rPr>
          <w:b/>
          <w:noProof/>
          <w:sz w:val="18"/>
        </w:rPr>
        <w:t xml:space="preserve"> 2010</w:t>
      </w:r>
      <w:proofErr w:type="gramEnd"/>
    </w:p>
    <w:p w:rsidR="00A97C9B" w:rsidRPr="003842AA" w:rsidRDefault="00A97C9B" w:rsidP="00A97C9B">
      <w:pPr>
        <w:keepNext/>
      </w:pPr>
      <w:r w:rsidRPr="003842AA">
        <w:rPr>
          <w:noProof/>
          <w:lang w:eastAsia="en-GB"/>
        </w:rPr>
        <w:lastRenderedPageBreak/>
        <w:drawing>
          <wp:inline distT="0" distB="0" distL="0" distR="0">
            <wp:extent cx="4761865" cy="4761865"/>
            <wp:effectExtent l="19050" t="0" r="635" b="0"/>
            <wp:docPr id="19" name="Picture 1" descr="X:\Manuscripts\SSTE Manuscript\Figures\EngBa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SSTE Manuscript\Figures\EngBath.tiff"/>
                    <pic:cNvPicPr>
                      <a:picLocks noChangeAspect="1" noChangeArrowheads="1"/>
                    </pic:cNvPicPr>
                  </pic:nvPicPr>
                  <pic:blipFill>
                    <a:blip r:embed="rId15" cstate="print"/>
                    <a:srcRect/>
                    <a:stretch>
                      <a:fillRect/>
                    </a:stretch>
                  </pic:blipFill>
                  <pic:spPr bwMode="auto">
                    <a:xfrm>
                      <a:off x="0" y="0"/>
                      <a:ext cx="4761865" cy="4761865"/>
                    </a:xfrm>
                    <a:prstGeom prst="rect">
                      <a:avLst/>
                    </a:prstGeom>
                    <a:noFill/>
                    <a:ln w="9525">
                      <a:noFill/>
                      <a:miter lim="800000"/>
                      <a:headEnd/>
                      <a:tailEnd/>
                    </a:ln>
                  </pic:spPr>
                </pic:pic>
              </a:graphicData>
            </a:graphic>
          </wp:inline>
        </w:drawing>
      </w:r>
    </w:p>
    <w:p w:rsidR="00A97C9B" w:rsidRPr="003842AA" w:rsidRDefault="00A97C9B" w:rsidP="00A97C9B">
      <w:pPr>
        <w:pStyle w:val="Caption"/>
        <w:rPr>
          <w:color w:val="auto"/>
        </w:rPr>
      </w:pPr>
      <w:bookmarkStart w:id="194" w:name="_Ref370217339"/>
      <w:r w:rsidRPr="003842AA">
        <w:rPr>
          <w:color w:val="auto"/>
        </w:rPr>
        <w:t xml:space="preserve">Figure </w:t>
      </w:r>
      <w:r w:rsidR="00EF5D8F" w:rsidRPr="003842AA">
        <w:rPr>
          <w:color w:val="auto"/>
        </w:rPr>
        <w:fldChar w:fldCharType="begin"/>
      </w:r>
      <w:r w:rsidRPr="003842AA">
        <w:rPr>
          <w:color w:val="auto"/>
        </w:rPr>
        <w:instrText xml:space="preserve"> SEQ Figure \* ARABIC </w:instrText>
      </w:r>
      <w:r w:rsidR="00EF5D8F" w:rsidRPr="003842AA">
        <w:rPr>
          <w:color w:val="auto"/>
        </w:rPr>
        <w:fldChar w:fldCharType="separate"/>
      </w:r>
      <w:r w:rsidR="003E6988">
        <w:rPr>
          <w:noProof/>
          <w:color w:val="auto"/>
        </w:rPr>
        <w:t>5</w:t>
      </w:r>
      <w:r w:rsidR="00EF5D8F" w:rsidRPr="003842AA">
        <w:rPr>
          <w:color w:val="auto"/>
        </w:rPr>
        <w:fldChar w:fldCharType="end"/>
      </w:r>
      <w:bookmarkEnd w:id="194"/>
      <w:r w:rsidRPr="003842AA">
        <w:rPr>
          <w:color w:val="auto"/>
        </w:rPr>
        <w:t xml:space="preserve"> Crude mortality rates as a function of age, males, England &amp; </w:t>
      </w:r>
      <w:proofErr w:type="gramStart"/>
      <w:r w:rsidRPr="003842AA">
        <w:rPr>
          <w:color w:val="auto"/>
        </w:rPr>
        <w:t>Wales</w:t>
      </w:r>
      <w:proofErr w:type="gramEnd"/>
      <w:r w:rsidRPr="003842AA">
        <w:rPr>
          <w:color w:val="auto"/>
        </w:rPr>
        <w:t xml:space="preserve"> dataset</w:t>
      </w:r>
    </w:p>
    <w:p w:rsidR="00624DED" w:rsidRPr="003842AA" w:rsidRDefault="00624DED" w:rsidP="00624DED">
      <w:pPr>
        <w:keepNext/>
      </w:pPr>
      <w:r w:rsidRPr="003842AA">
        <w:rPr>
          <w:noProof/>
          <w:lang w:eastAsia="en-GB"/>
        </w:rPr>
        <w:lastRenderedPageBreak/>
        <w:drawing>
          <wp:inline distT="0" distB="0" distL="0" distR="0">
            <wp:extent cx="5731510" cy="5731510"/>
            <wp:effectExtent l="19050" t="0" r="2540" b="0"/>
            <wp:docPr id="20" name="Picture 2" descr="X:\Manuscripts\SSTE Manuscript\Figures\CohortProje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SSTE Manuscript\Figures\CohortProjection.tiff"/>
                    <pic:cNvPicPr>
                      <a:picLocks noChangeAspect="1" noChangeArrowheads="1"/>
                    </pic:cNvPicPr>
                  </pic:nvPicPr>
                  <pic:blipFill>
                    <a:blip r:embed="rId16"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24DED" w:rsidRPr="003842AA" w:rsidRDefault="00624DED" w:rsidP="00624DED">
      <w:pPr>
        <w:pStyle w:val="Caption"/>
        <w:rPr>
          <w:color w:val="auto"/>
        </w:rPr>
      </w:pPr>
      <w:bookmarkStart w:id="195" w:name="_Ref370220331"/>
      <w:r w:rsidRPr="003842AA">
        <w:rPr>
          <w:color w:val="auto"/>
        </w:rPr>
        <w:t xml:space="preserve">Figure </w:t>
      </w:r>
      <w:r w:rsidR="00EF5D8F" w:rsidRPr="003842AA">
        <w:rPr>
          <w:color w:val="auto"/>
        </w:rPr>
        <w:fldChar w:fldCharType="begin"/>
      </w:r>
      <w:r w:rsidRPr="003842AA">
        <w:rPr>
          <w:color w:val="auto"/>
        </w:rPr>
        <w:instrText xml:space="preserve"> SEQ Figure \* ARABIC </w:instrText>
      </w:r>
      <w:r w:rsidR="00EF5D8F" w:rsidRPr="003842AA">
        <w:rPr>
          <w:color w:val="auto"/>
        </w:rPr>
        <w:fldChar w:fldCharType="separate"/>
      </w:r>
      <w:r w:rsidR="003E6988">
        <w:rPr>
          <w:noProof/>
          <w:color w:val="auto"/>
        </w:rPr>
        <w:t>6</w:t>
      </w:r>
      <w:r w:rsidR="00EF5D8F" w:rsidRPr="003842AA">
        <w:rPr>
          <w:color w:val="auto"/>
        </w:rPr>
        <w:fldChar w:fldCharType="end"/>
      </w:r>
      <w:bookmarkEnd w:id="195"/>
      <w:r w:rsidRPr="003842AA">
        <w:rPr>
          <w:color w:val="auto"/>
        </w:rPr>
        <w:t xml:space="preserve"> Shaded contour plot of log mortality rates for males, England &amp; Wales, 1920 to 2009</w:t>
      </w:r>
      <w:r w:rsidR="00174BD9" w:rsidRPr="003842AA">
        <w:rPr>
          <w:color w:val="auto"/>
        </w:rPr>
        <w:t>, with lines added to illustrate the differences between the 1928 historical cohort (thick red) and the 2008 synthetic cohort (thick dashed blue)</w:t>
      </w:r>
      <w:r w:rsidRPr="003842AA">
        <w:rPr>
          <w:color w:val="auto"/>
        </w:rPr>
        <w:t xml:space="preserve">. </w:t>
      </w:r>
      <w:r w:rsidR="00174BD9" w:rsidRPr="003842AA">
        <w:rPr>
          <w:color w:val="auto"/>
        </w:rPr>
        <w:t>The age-dependent mortality rates of a cohort born in 2008 are represented by the thin dashed purple line</w:t>
      </w:r>
      <w:r w:rsidR="00174BD9" w:rsidRPr="003842AA">
        <w:rPr>
          <w:noProof/>
          <w:color w:val="auto"/>
        </w:rPr>
        <w:t xml:space="preserve"> </w:t>
      </w:r>
    </w:p>
    <w:p w:rsidR="003842AA" w:rsidRDefault="006D65F5" w:rsidP="003842AA">
      <w:pPr>
        <w:keepNext/>
      </w:pPr>
      <w:r>
        <w:rPr>
          <w:noProof/>
          <w:color w:val="FF0000"/>
          <w:lang w:eastAsia="en-GB"/>
        </w:rPr>
        <w:lastRenderedPageBreak/>
        <w:drawing>
          <wp:inline distT="0" distB="0" distL="0" distR="0">
            <wp:extent cx="5731510" cy="5731510"/>
            <wp:effectExtent l="19050" t="0" r="2540" b="0"/>
            <wp:docPr id="6" name="Picture 2" descr="X:\GoogleDrive\Manuscripts\1918 Cohort\1918\main\Data\contourPlotsHEAT\males\50\DR_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GoogleDrive\Manuscripts\1918 Cohort\1918\main\Data\contourPlotsHEAT\males\50\DR_Male_50_NOR.tif"/>
                    <pic:cNvPicPr>
                      <a:picLocks noChangeAspect="1" noChangeArrowheads="1"/>
                    </pic:cNvPicPr>
                  </pic:nvPicPr>
                  <pic:blipFill>
                    <a:blip r:embed="rId17"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65F5" w:rsidRPr="001978B2" w:rsidRDefault="003842AA" w:rsidP="003842AA">
      <w:pPr>
        <w:pStyle w:val="Caption"/>
        <w:rPr>
          <w:color w:val="auto"/>
        </w:rPr>
      </w:pPr>
      <w:bookmarkStart w:id="196" w:name="_Ref370223075"/>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7</w:t>
      </w:r>
      <w:r w:rsidR="00EF5D8F" w:rsidRPr="001978B2">
        <w:rPr>
          <w:color w:val="auto"/>
        </w:rPr>
        <w:fldChar w:fldCharType="end"/>
      </w:r>
      <w:bookmarkEnd w:id="196"/>
      <w:r w:rsidRPr="001978B2">
        <w:rPr>
          <w:color w:val="auto"/>
        </w:rPr>
        <w:t xml:space="preserve"> Shaded contour plot</w:t>
      </w:r>
      <w:r w:rsidR="001978B2" w:rsidRPr="001978B2">
        <w:rPr>
          <w:color w:val="auto"/>
        </w:rPr>
        <w:t xml:space="preserve"> of mortality surface</w:t>
      </w:r>
      <w:r w:rsidRPr="001978B2">
        <w:rPr>
          <w:color w:val="auto"/>
        </w:rPr>
        <w:t>, Norway, males</w:t>
      </w:r>
    </w:p>
    <w:p w:rsidR="003842AA" w:rsidRDefault="002920A6" w:rsidP="003842AA">
      <w:pPr>
        <w:keepNext/>
      </w:pPr>
      <w:r>
        <w:rPr>
          <w:noProof/>
          <w:color w:val="FF0000"/>
          <w:lang w:eastAsia="en-GB"/>
        </w:rPr>
        <w:lastRenderedPageBreak/>
        <w:drawing>
          <wp:inline distT="0" distB="0" distL="0" distR="0">
            <wp:extent cx="5731510" cy="5731510"/>
            <wp:effectExtent l="19050" t="0" r="2540" b="0"/>
            <wp:docPr id="8" name="Picture 4" descr="X:\GoogleDrive\Manuscripts\SSTE Manuscript\Figures\DR_Fe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GoogleDrive\Manuscripts\SSTE Manuscript\Figures\DR_Female_50_NOR.tif"/>
                    <pic:cNvPicPr>
                      <a:picLocks noChangeAspect="1" noChangeArrowheads="1"/>
                    </pic:cNvPicPr>
                  </pic:nvPicPr>
                  <pic:blipFill>
                    <a:blip r:embed="rId18"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920A6" w:rsidRPr="001978B2" w:rsidRDefault="003842AA" w:rsidP="003842AA">
      <w:pPr>
        <w:pStyle w:val="Caption"/>
        <w:rPr>
          <w:color w:val="auto"/>
        </w:rPr>
      </w:pPr>
      <w:bookmarkStart w:id="197" w:name="_Ref370223083"/>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proofErr w:type="gramStart"/>
      <w:r w:rsidR="003E6988">
        <w:rPr>
          <w:noProof/>
          <w:color w:val="auto"/>
        </w:rPr>
        <w:t>8</w:t>
      </w:r>
      <w:r w:rsidR="00EF5D8F" w:rsidRPr="001978B2">
        <w:rPr>
          <w:color w:val="auto"/>
        </w:rPr>
        <w:fldChar w:fldCharType="end"/>
      </w:r>
      <w:bookmarkEnd w:id="197"/>
      <w:r w:rsidRPr="001978B2">
        <w:rPr>
          <w:color w:val="auto"/>
        </w:rPr>
        <w:t xml:space="preserve"> Shaded contour plot</w:t>
      </w:r>
      <w:proofErr w:type="gramEnd"/>
      <w:r w:rsidR="001978B2" w:rsidRPr="001978B2">
        <w:rPr>
          <w:color w:val="auto"/>
        </w:rPr>
        <w:t xml:space="preserve"> for mortality surface</w:t>
      </w:r>
      <w:r w:rsidRPr="001978B2">
        <w:rPr>
          <w:color w:val="auto"/>
        </w:rPr>
        <w:t>, Norway, females</w:t>
      </w:r>
    </w:p>
    <w:p w:rsidR="003842AA" w:rsidRDefault="003842AA" w:rsidP="003842AA">
      <w:pPr>
        <w:keepNext/>
      </w:pPr>
      <w:r>
        <w:rPr>
          <w:noProof/>
          <w:color w:val="FF0000"/>
          <w:lang w:eastAsia="en-GB"/>
        </w:rPr>
        <w:lastRenderedPageBreak/>
        <w:drawing>
          <wp:inline distT="0" distB="0" distL="0" distR="0">
            <wp:extent cx="5727700" cy="5727700"/>
            <wp:effectExtent l="19050" t="0" r="6350" b="0"/>
            <wp:docPr id="21" name="Picture 7" descr="X:\GoogleDrive\Manuscripts\SSTE Manuscript\Figures\logDR_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GoogleDrive\Manuscripts\SSTE Manuscript\Figures\logDR_Male_50_UKR.tif"/>
                    <pic:cNvPicPr>
                      <a:picLocks noChangeAspect="1" noChangeArrowheads="1"/>
                    </pic:cNvPicPr>
                  </pic:nvPicPr>
                  <pic:blipFill>
                    <a:blip r:embed="rId19"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198" w:name="_Ref370223398"/>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9</w:t>
      </w:r>
      <w:r w:rsidR="00EF5D8F" w:rsidRPr="001978B2">
        <w:rPr>
          <w:color w:val="auto"/>
        </w:rPr>
        <w:fldChar w:fldCharType="end"/>
      </w:r>
      <w:bookmarkEnd w:id="198"/>
      <w:r w:rsidRPr="001978B2">
        <w:rPr>
          <w:color w:val="auto"/>
        </w:rPr>
        <w:t xml:space="preserve"> Shaded Contour plot of log mortality surface, Ukraine, males</w:t>
      </w:r>
    </w:p>
    <w:p w:rsidR="003842AA" w:rsidRDefault="003842AA" w:rsidP="001706C9">
      <w:pPr>
        <w:rPr>
          <w:color w:val="FF0000"/>
        </w:rPr>
      </w:pPr>
    </w:p>
    <w:p w:rsidR="003842AA" w:rsidRDefault="00E03206" w:rsidP="003842AA">
      <w:pPr>
        <w:keepNext/>
      </w:pPr>
      <w:r>
        <w:rPr>
          <w:noProof/>
          <w:color w:val="FF0000"/>
          <w:lang w:eastAsia="en-GB"/>
        </w:rPr>
        <w:lastRenderedPageBreak/>
        <w:drawing>
          <wp:inline distT="0" distB="0" distL="0" distR="0">
            <wp:extent cx="5727700" cy="5727700"/>
            <wp:effectExtent l="19050" t="0" r="6350" b="0"/>
            <wp:docPr id="9" name="Picture 5" descr="X:\GoogleDrive\Manuscripts\SSTE Manuscript\Figures\logDR_Fe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GoogleDrive\Manuscripts\SSTE Manuscript\Figures\logDR_Female_50_UKR.tif"/>
                    <pic:cNvPicPr>
                      <a:picLocks noChangeAspect="1" noChangeArrowheads="1"/>
                    </pic:cNvPicPr>
                  </pic:nvPicPr>
                  <pic:blipFill>
                    <a:blip r:embed="rId20"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199" w:name="_Ref370223399"/>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10</w:t>
      </w:r>
      <w:r w:rsidR="00EF5D8F" w:rsidRPr="001978B2">
        <w:rPr>
          <w:color w:val="auto"/>
        </w:rPr>
        <w:fldChar w:fldCharType="end"/>
      </w:r>
      <w:bookmarkEnd w:id="199"/>
      <w:r w:rsidRPr="001978B2">
        <w:rPr>
          <w:color w:val="auto"/>
        </w:rPr>
        <w:t xml:space="preserve"> Shaded contour plot of log mortality surface, Ukraine, females</w:t>
      </w:r>
    </w:p>
    <w:p w:rsidR="001978B2" w:rsidRDefault="001978B2" w:rsidP="001978B2">
      <w:pPr>
        <w:keepNext/>
      </w:pPr>
      <w:r>
        <w:rPr>
          <w:noProof/>
          <w:color w:val="FF0000"/>
          <w:lang w:eastAsia="en-GB"/>
        </w:rPr>
        <w:lastRenderedPageBreak/>
        <w:drawing>
          <wp:inline distT="0" distB="0" distL="0" distR="0">
            <wp:extent cx="5727700" cy="5727700"/>
            <wp:effectExtent l="19050" t="0" r="6350" b="0"/>
            <wp:docPr id="22" name="Picture 8" descr="X:\GoogleDrive\Manuscripts\SSTE Manuscript\Figures\logDR_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GoogleDrive\Manuscripts\SSTE Manuscript\Figures\logDR_Male_50_USA.tif"/>
                    <pic:cNvPicPr>
                      <a:picLocks noChangeAspect="1" noChangeArrowheads="1"/>
                    </pic:cNvPicPr>
                  </pic:nvPicPr>
                  <pic:blipFill>
                    <a:blip r:embed="rId21"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1978B2" w:rsidRPr="001978B2" w:rsidRDefault="001978B2" w:rsidP="001978B2">
      <w:pPr>
        <w:pStyle w:val="Caption"/>
        <w:rPr>
          <w:color w:val="auto"/>
        </w:rPr>
      </w:pPr>
      <w:bookmarkStart w:id="200" w:name="_Ref370223451"/>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11</w:t>
      </w:r>
      <w:r w:rsidR="00EF5D8F" w:rsidRPr="001978B2">
        <w:rPr>
          <w:color w:val="auto"/>
        </w:rPr>
        <w:fldChar w:fldCharType="end"/>
      </w:r>
      <w:bookmarkEnd w:id="200"/>
      <w:r w:rsidRPr="001978B2">
        <w:rPr>
          <w:color w:val="auto"/>
        </w:rPr>
        <w:t xml:space="preserve"> Shaded contour plot of log mortality surface, United States of America, Males</w:t>
      </w:r>
    </w:p>
    <w:p w:rsidR="001978B2" w:rsidRPr="001978B2" w:rsidRDefault="001978B2" w:rsidP="001978B2"/>
    <w:p w:rsidR="003842AA" w:rsidRDefault="00E03206" w:rsidP="003842AA">
      <w:pPr>
        <w:keepNext/>
      </w:pPr>
      <w:r>
        <w:rPr>
          <w:noProof/>
          <w:color w:val="FF0000"/>
          <w:lang w:eastAsia="en-GB"/>
        </w:rPr>
        <w:lastRenderedPageBreak/>
        <w:drawing>
          <wp:inline distT="0" distB="0" distL="0" distR="0">
            <wp:extent cx="5727700" cy="5727700"/>
            <wp:effectExtent l="19050" t="0" r="6350" b="0"/>
            <wp:docPr id="10" name="Picture 6" descr="X:\GoogleDrive\Manuscripts\SSTE Manuscript\Figures\logDR_Fe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GoogleDrive\Manuscripts\SSTE Manuscript\Figures\logDR_Female_50_USA.tif"/>
                    <pic:cNvPicPr>
                      <a:picLocks noChangeAspect="1" noChangeArrowheads="1"/>
                    </pic:cNvPicPr>
                  </pic:nvPicPr>
                  <pic:blipFill>
                    <a:blip r:embed="rId22"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201" w:name="_Ref370223455"/>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12</w:t>
      </w:r>
      <w:r w:rsidR="00EF5D8F" w:rsidRPr="001978B2">
        <w:rPr>
          <w:color w:val="auto"/>
        </w:rPr>
        <w:fldChar w:fldCharType="end"/>
      </w:r>
      <w:bookmarkEnd w:id="201"/>
      <w:r w:rsidRPr="001978B2">
        <w:rPr>
          <w:color w:val="auto"/>
        </w:rPr>
        <w:t xml:space="preserve"> Shaded contour plot of log mortality surface, United States of America, Females</w:t>
      </w:r>
    </w:p>
    <w:p w:rsidR="003842AA" w:rsidRDefault="00AD697D" w:rsidP="003842AA">
      <w:pPr>
        <w:keepNext/>
      </w:pPr>
      <w:r>
        <w:rPr>
          <w:noProof/>
          <w:color w:val="FF0000"/>
          <w:lang w:eastAsia="en-GB"/>
        </w:rPr>
        <w:lastRenderedPageBreak/>
        <w:drawing>
          <wp:inline distT="0" distB="0" distL="0" distR="0">
            <wp:extent cx="5731510" cy="5731510"/>
            <wp:effectExtent l="19050" t="0" r="2540" b="0"/>
            <wp:docPr id="13" name="Picture 9" descr="X:\GoogleDrive\Manuscripts\SSTE Manuscript\Figures\logDR_Total_2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GoogleDrive\Manuscripts\SSTE Manuscript\Figures\logDR_Total_20_USA.tif"/>
                    <pic:cNvPicPr>
                      <a:picLocks noChangeAspect="1" noChangeArrowheads="1"/>
                    </pic:cNvPicPr>
                  </pic:nvPicPr>
                  <pic:blipFill>
                    <a:blip r:embed="rId23"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DD68CC" w:rsidRPr="00280DDE" w:rsidRDefault="003842AA" w:rsidP="003842AA">
      <w:pPr>
        <w:pStyle w:val="Caption"/>
        <w:rPr>
          <w:color w:val="auto"/>
        </w:rPr>
      </w:pPr>
      <w:bookmarkStart w:id="202" w:name="_Ref370223220"/>
      <w:r w:rsidRPr="00280DDE">
        <w:rPr>
          <w:color w:val="auto"/>
        </w:rPr>
        <w:t xml:space="preserve">Figure </w:t>
      </w:r>
      <w:r w:rsidR="00EF5D8F" w:rsidRPr="00280DDE">
        <w:rPr>
          <w:color w:val="auto"/>
        </w:rPr>
        <w:fldChar w:fldCharType="begin"/>
      </w:r>
      <w:r w:rsidR="00B13C75" w:rsidRPr="00280DDE">
        <w:rPr>
          <w:color w:val="auto"/>
        </w:rPr>
        <w:instrText xml:space="preserve"> SEQ Figure \* ARABIC </w:instrText>
      </w:r>
      <w:r w:rsidR="00EF5D8F" w:rsidRPr="00280DDE">
        <w:rPr>
          <w:color w:val="auto"/>
        </w:rPr>
        <w:fldChar w:fldCharType="separate"/>
      </w:r>
      <w:r w:rsidR="003E6988" w:rsidRPr="00280DDE">
        <w:rPr>
          <w:noProof/>
          <w:color w:val="auto"/>
        </w:rPr>
        <w:t>13</w:t>
      </w:r>
      <w:r w:rsidR="00EF5D8F" w:rsidRPr="00280DDE">
        <w:rPr>
          <w:color w:val="auto"/>
        </w:rPr>
        <w:fldChar w:fldCharType="end"/>
      </w:r>
      <w:bookmarkEnd w:id="202"/>
      <w:r w:rsidRPr="00280DDE">
        <w:rPr>
          <w:color w:val="auto"/>
        </w:rPr>
        <w:t xml:space="preserve"> Difference in male and female log mortality surfaces, United States of America. Positive values indicate higher risks in males than females</w:t>
      </w:r>
    </w:p>
    <w:p w:rsidR="00F22677" w:rsidRDefault="00221754" w:rsidP="001706C9">
      <w:r>
        <w:t xml:space="preserve"> </w:t>
      </w:r>
    </w:p>
    <w:p w:rsidR="00B4362C" w:rsidRDefault="00221754" w:rsidP="00B4362C">
      <w:pPr>
        <w:keepNext/>
      </w:pPr>
      <w:r>
        <w:rPr>
          <w:noProof/>
          <w:lang w:eastAsia="en-GB"/>
        </w:rPr>
        <w:lastRenderedPageBreak/>
        <w:drawing>
          <wp:inline distT="0" distB="0" distL="0" distR="0">
            <wp:extent cx="5731510" cy="5731510"/>
            <wp:effectExtent l="19050" t="0" r="2540" b="0"/>
            <wp:docPr id="3" name="Picture 1" descr="X:\Manuscripts\1918 Cohort\1918\main\Data\ContourPlotsMales\males\50\DR_Male_50_F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1918 Cohort\1918\main\Data\ContourPlotsMales\males\50\DR_Male_50_FIN.tif"/>
                    <pic:cNvPicPr>
                      <a:picLocks noChangeAspect="1" noChangeArrowheads="1"/>
                    </pic:cNvPicPr>
                  </pic:nvPicPr>
                  <pic:blipFill>
                    <a:blip r:embed="rId24"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21754" w:rsidRPr="00B4362C" w:rsidRDefault="00B4362C" w:rsidP="00B4362C">
      <w:pPr>
        <w:pStyle w:val="Caption"/>
        <w:rPr>
          <w:color w:val="auto"/>
        </w:rPr>
      </w:pPr>
      <w:bookmarkStart w:id="203" w:name="_Ref370226837"/>
      <w:r w:rsidRPr="00B4362C">
        <w:rPr>
          <w:color w:val="auto"/>
        </w:rPr>
        <w:t xml:space="preserve">Figure </w:t>
      </w:r>
      <w:r w:rsidR="00EF5D8F" w:rsidRPr="00B4362C">
        <w:rPr>
          <w:color w:val="auto"/>
        </w:rPr>
        <w:fldChar w:fldCharType="begin"/>
      </w:r>
      <w:r w:rsidRPr="00B4362C">
        <w:rPr>
          <w:color w:val="auto"/>
        </w:rPr>
        <w:instrText xml:space="preserve"> SEQ Figure \* ARABIC </w:instrText>
      </w:r>
      <w:r w:rsidR="00EF5D8F" w:rsidRPr="00B4362C">
        <w:rPr>
          <w:color w:val="auto"/>
        </w:rPr>
        <w:fldChar w:fldCharType="separate"/>
      </w:r>
      <w:r w:rsidR="003E6988">
        <w:rPr>
          <w:noProof/>
          <w:color w:val="auto"/>
        </w:rPr>
        <w:t>14</w:t>
      </w:r>
      <w:r w:rsidR="00EF5D8F" w:rsidRPr="00B4362C">
        <w:rPr>
          <w:color w:val="auto"/>
        </w:rPr>
        <w:fldChar w:fldCharType="end"/>
      </w:r>
      <w:bookmarkEnd w:id="203"/>
      <w:r w:rsidRPr="00B4362C">
        <w:rPr>
          <w:color w:val="auto"/>
        </w:rPr>
        <w:t xml:space="preserve"> Shaded contour map of the mortality surface</w:t>
      </w:r>
      <w:r w:rsidR="00280DDE">
        <w:rPr>
          <w:color w:val="auto"/>
        </w:rPr>
        <w:t>.</w:t>
      </w:r>
      <w:r w:rsidRPr="00B4362C">
        <w:rPr>
          <w:color w:val="auto"/>
        </w:rPr>
        <w:t xml:space="preserve"> Males</w:t>
      </w:r>
      <w:r w:rsidR="00280DDE">
        <w:rPr>
          <w:color w:val="auto"/>
        </w:rPr>
        <w:t>,</w:t>
      </w:r>
      <w:r w:rsidRPr="00B4362C">
        <w:rPr>
          <w:color w:val="auto"/>
        </w:rPr>
        <w:t xml:space="preserve"> Finland</w:t>
      </w:r>
    </w:p>
    <w:p w:rsidR="00EB6417" w:rsidRDefault="007845EC" w:rsidP="00EB6417">
      <w:pPr>
        <w:keepNext/>
      </w:pPr>
      <w:r>
        <w:rPr>
          <w:noProof/>
          <w:lang w:eastAsia="en-GB"/>
        </w:rPr>
        <w:lastRenderedPageBreak/>
        <w:drawing>
          <wp:inline distT="0" distB="0" distL="0" distR="0">
            <wp:extent cx="5731510" cy="5731510"/>
            <wp:effectExtent l="19050" t="0" r="2540" b="0"/>
            <wp:docPr id="7" name="Picture 2" descr="X:\Manuscripts\1918 Cohort\1918\main\Data\ContourPlotsMales\males\50\DR_Male_50_SW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1918 Cohort\1918\main\Data\ContourPlotsMales\males\50\DR_Male_50_SWE.tif"/>
                    <pic:cNvPicPr>
                      <a:picLocks noChangeAspect="1" noChangeArrowheads="1"/>
                    </pic:cNvPicPr>
                  </pic:nvPicPr>
                  <pic:blipFill>
                    <a:blip r:embed="rId2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7845EC" w:rsidRPr="00EB6417" w:rsidRDefault="00EB6417" w:rsidP="00EB6417">
      <w:pPr>
        <w:pStyle w:val="Caption"/>
        <w:rPr>
          <w:color w:val="auto"/>
        </w:rPr>
      </w:pPr>
      <w:bookmarkStart w:id="204" w:name="_Ref370226931"/>
      <w:r w:rsidRPr="00EB6417">
        <w:rPr>
          <w:color w:val="auto"/>
        </w:rPr>
        <w:t xml:space="preserve">Figure </w:t>
      </w:r>
      <w:r w:rsidR="00EF5D8F" w:rsidRPr="00EB6417">
        <w:rPr>
          <w:color w:val="auto"/>
        </w:rPr>
        <w:fldChar w:fldCharType="begin"/>
      </w:r>
      <w:r w:rsidRPr="00EB6417">
        <w:rPr>
          <w:color w:val="auto"/>
        </w:rPr>
        <w:instrText xml:space="preserve"> SEQ Figure \* ARABIC </w:instrText>
      </w:r>
      <w:r w:rsidR="00EF5D8F" w:rsidRPr="00EB6417">
        <w:rPr>
          <w:color w:val="auto"/>
        </w:rPr>
        <w:fldChar w:fldCharType="separate"/>
      </w:r>
      <w:r w:rsidR="003E6988">
        <w:rPr>
          <w:noProof/>
          <w:color w:val="auto"/>
        </w:rPr>
        <w:t>15</w:t>
      </w:r>
      <w:r w:rsidR="00EF5D8F" w:rsidRPr="00EB6417">
        <w:rPr>
          <w:color w:val="auto"/>
        </w:rPr>
        <w:fldChar w:fldCharType="end"/>
      </w:r>
      <w:bookmarkEnd w:id="204"/>
      <w:r w:rsidRPr="00EB6417">
        <w:rPr>
          <w:color w:val="auto"/>
        </w:rPr>
        <w:t xml:space="preserve"> Shaded contour plot of mortality surface. Males, Sweden</w:t>
      </w:r>
    </w:p>
    <w:p w:rsidR="00EB6417" w:rsidRDefault="003008F3" w:rsidP="00EB6417">
      <w:pPr>
        <w:keepNext/>
      </w:pPr>
      <w:r>
        <w:rPr>
          <w:noProof/>
          <w:color w:val="FF0000"/>
          <w:lang w:eastAsia="en-GB"/>
        </w:rPr>
        <w:lastRenderedPageBreak/>
        <w:drawing>
          <wp:inline distT="0" distB="0" distL="0" distR="0">
            <wp:extent cx="5731510" cy="5731510"/>
            <wp:effectExtent l="19050" t="0" r="2540" b="0"/>
            <wp:docPr id="14" name="Picture 3" descr="X:\Manuscripts\1918 Cohort\1918\main\Data\ContourPlotsMales\males\50\DR_Male_50_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nuscripts\1918 Cohort\1918\main\Data\ContourPlotsMales\males\50\DR_Male_50_RUS.tif"/>
                    <pic:cNvPicPr>
                      <a:picLocks noChangeAspect="1" noChangeArrowheads="1"/>
                    </pic:cNvPicPr>
                  </pic:nvPicPr>
                  <pic:blipFill>
                    <a:blip r:embed="rId26"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3008F3" w:rsidRPr="00EB6417" w:rsidRDefault="00EB6417" w:rsidP="00EB6417">
      <w:pPr>
        <w:pStyle w:val="Caption"/>
        <w:rPr>
          <w:color w:val="auto"/>
        </w:rPr>
      </w:pPr>
      <w:bookmarkStart w:id="205" w:name="_Ref370227220"/>
      <w:r w:rsidRPr="00EB6417">
        <w:rPr>
          <w:color w:val="auto"/>
        </w:rPr>
        <w:t xml:space="preserve">Figure </w:t>
      </w:r>
      <w:r w:rsidR="00EF5D8F" w:rsidRPr="00EB6417">
        <w:rPr>
          <w:color w:val="auto"/>
        </w:rPr>
        <w:fldChar w:fldCharType="begin"/>
      </w:r>
      <w:r w:rsidRPr="00EB6417">
        <w:rPr>
          <w:color w:val="auto"/>
        </w:rPr>
        <w:instrText xml:space="preserve"> SEQ Figure \* ARABIC </w:instrText>
      </w:r>
      <w:r w:rsidR="00EF5D8F" w:rsidRPr="00EB6417">
        <w:rPr>
          <w:color w:val="auto"/>
        </w:rPr>
        <w:fldChar w:fldCharType="separate"/>
      </w:r>
      <w:r w:rsidR="003E6988">
        <w:rPr>
          <w:noProof/>
          <w:color w:val="auto"/>
        </w:rPr>
        <w:t>16</w:t>
      </w:r>
      <w:r w:rsidR="00EF5D8F" w:rsidRPr="00EB6417">
        <w:rPr>
          <w:color w:val="auto"/>
        </w:rPr>
        <w:fldChar w:fldCharType="end"/>
      </w:r>
      <w:bookmarkEnd w:id="205"/>
      <w:r w:rsidRPr="00EB6417">
        <w:rPr>
          <w:color w:val="auto"/>
        </w:rPr>
        <w:t xml:space="preserve"> Shaded contour plot of the mortality surface</w:t>
      </w:r>
      <w:r w:rsidR="00280DDE">
        <w:rPr>
          <w:color w:val="auto"/>
        </w:rPr>
        <w:t xml:space="preserve">. </w:t>
      </w:r>
      <w:proofErr w:type="gramStart"/>
      <w:r w:rsidR="00280DDE">
        <w:rPr>
          <w:color w:val="auto"/>
        </w:rPr>
        <w:t>Males, Russia</w:t>
      </w:r>
      <w:r w:rsidRPr="00EB6417">
        <w:rPr>
          <w:color w:val="auto"/>
        </w:rPr>
        <w:t>.</w:t>
      </w:r>
      <w:proofErr w:type="gramEnd"/>
    </w:p>
    <w:p w:rsidR="00984729" w:rsidRPr="00926914" w:rsidRDefault="006D52C3" w:rsidP="00984729">
      <w:pPr>
        <w:keepNext/>
      </w:pPr>
      <w:r w:rsidRPr="00926914">
        <w:rPr>
          <w:noProof/>
          <w:lang w:eastAsia="en-GB"/>
        </w:rPr>
        <w:lastRenderedPageBreak/>
        <w:drawing>
          <wp:inline distT="0" distB="0" distL="0" distR="0">
            <wp:extent cx="5731510" cy="5731510"/>
            <wp:effectExtent l="19050" t="0" r="2540" b="0"/>
            <wp:docPr id="15" name="Picture 4" descr="X:\Manuscripts\SSTE Manuscript\Figures\logDR_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nuscripts\SSTE Manuscript\Figures\logDR_Male_50_JPN.tif"/>
                    <pic:cNvPicPr>
                      <a:picLocks noChangeAspect="1" noChangeArrowheads="1"/>
                    </pic:cNvPicPr>
                  </pic:nvPicPr>
                  <pic:blipFill>
                    <a:blip r:embed="rId27"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206" w:name="_Ref370232722"/>
      <w:r w:rsidRPr="00926914">
        <w:rPr>
          <w:color w:val="auto"/>
        </w:rPr>
        <w:t xml:space="preserve">Figure </w:t>
      </w:r>
      <w:r w:rsidR="00EF5D8F" w:rsidRPr="00926914">
        <w:rPr>
          <w:color w:val="auto"/>
        </w:rPr>
        <w:fldChar w:fldCharType="begin"/>
      </w:r>
      <w:r w:rsidRPr="00926914">
        <w:rPr>
          <w:color w:val="auto"/>
        </w:rPr>
        <w:instrText xml:space="preserve"> SEQ Figure \* ARABIC </w:instrText>
      </w:r>
      <w:r w:rsidR="00EF5D8F" w:rsidRPr="00926914">
        <w:rPr>
          <w:color w:val="auto"/>
        </w:rPr>
        <w:fldChar w:fldCharType="separate"/>
      </w:r>
      <w:r w:rsidR="003E6988">
        <w:rPr>
          <w:noProof/>
          <w:color w:val="auto"/>
        </w:rPr>
        <w:t>17</w:t>
      </w:r>
      <w:r w:rsidR="00EF5D8F" w:rsidRPr="00926914">
        <w:rPr>
          <w:color w:val="auto"/>
        </w:rPr>
        <w:fldChar w:fldCharType="end"/>
      </w:r>
      <w:bookmarkEnd w:id="206"/>
      <w:r w:rsidRPr="00926914">
        <w:rPr>
          <w:color w:val="auto"/>
        </w:rPr>
        <w:t xml:space="preserve"> Shaded contour plot of log mortality surface. Males, Japan</w:t>
      </w:r>
    </w:p>
    <w:p w:rsidR="00984729" w:rsidRPr="00926914" w:rsidRDefault="006D52C3" w:rsidP="00984729">
      <w:pPr>
        <w:keepNext/>
      </w:pPr>
      <w:r w:rsidRPr="00926914">
        <w:rPr>
          <w:noProof/>
          <w:lang w:eastAsia="en-GB"/>
        </w:rPr>
        <w:lastRenderedPageBreak/>
        <w:drawing>
          <wp:inline distT="0" distB="0" distL="0" distR="0">
            <wp:extent cx="5731510" cy="5731510"/>
            <wp:effectExtent l="19050" t="0" r="2540" b="0"/>
            <wp:docPr id="16" name="Picture 5" descr="X:\Manuscripts\SSTE Manuscript\Figures\logDR_Fe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nuscripts\SSTE Manuscript\Figures\logDR_Female_50_JPN.tif"/>
                    <pic:cNvPicPr>
                      <a:picLocks noChangeAspect="1" noChangeArrowheads="1"/>
                    </pic:cNvPicPr>
                  </pic:nvPicPr>
                  <pic:blipFill>
                    <a:blip r:embed="rId28"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207" w:name="_Ref370232725"/>
      <w:r w:rsidRPr="00926914">
        <w:rPr>
          <w:color w:val="auto"/>
        </w:rPr>
        <w:t xml:space="preserve">Figure </w:t>
      </w:r>
      <w:r w:rsidR="00EF5D8F" w:rsidRPr="00926914">
        <w:rPr>
          <w:color w:val="auto"/>
        </w:rPr>
        <w:fldChar w:fldCharType="begin"/>
      </w:r>
      <w:r w:rsidRPr="00926914">
        <w:rPr>
          <w:color w:val="auto"/>
        </w:rPr>
        <w:instrText xml:space="preserve"> SEQ Figure \* ARABIC </w:instrText>
      </w:r>
      <w:r w:rsidR="00EF5D8F" w:rsidRPr="00926914">
        <w:rPr>
          <w:color w:val="auto"/>
        </w:rPr>
        <w:fldChar w:fldCharType="separate"/>
      </w:r>
      <w:r w:rsidR="003E6988">
        <w:rPr>
          <w:noProof/>
          <w:color w:val="auto"/>
        </w:rPr>
        <w:t>18</w:t>
      </w:r>
      <w:r w:rsidR="00EF5D8F" w:rsidRPr="00926914">
        <w:rPr>
          <w:color w:val="auto"/>
        </w:rPr>
        <w:fldChar w:fldCharType="end"/>
      </w:r>
      <w:bookmarkEnd w:id="207"/>
      <w:r w:rsidRPr="00926914">
        <w:rPr>
          <w:color w:val="auto"/>
        </w:rPr>
        <w:t xml:space="preserve"> Shaded contour plot of log mortality surface. Females, Japan</w:t>
      </w:r>
    </w:p>
    <w:p w:rsidR="00CC5301" w:rsidRPr="00CC5301" w:rsidRDefault="00CC5301">
      <w:pPr>
        <w:rPr>
          <w:color w:val="FF0000"/>
        </w:rPr>
      </w:pPr>
    </w:p>
    <w:sectPr w:rsidR="00CC5301" w:rsidRPr="00CC5301" w:rsidSect="007758A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Jon Minton" w:date="2014-01-14T14:58:00Z" w:initials="JM">
    <w:p w:rsidR="00907748" w:rsidRDefault="00907748">
      <w:pPr>
        <w:pStyle w:val="CommentText"/>
      </w:pPr>
      <w:r>
        <w:rPr>
          <w:rStyle w:val="CommentReference"/>
        </w:rPr>
        <w:annotationRef/>
      </w:r>
      <w:r>
        <w:t>R1</w:t>
      </w:r>
    </w:p>
  </w:comment>
  <w:comment w:id="5" w:author="Jon Minton" w:date="2014-01-14T14:58:00Z" w:initials="JM">
    <w:p w:rsidR="00907748" w:rsidRDefault="00907748">
      <w:pPr>
        <w:pStyle w:val="CommentText"/>
      </w:pPr>
      <w:r>
        <w:rPr>
          <w:rStyle w:val="CommentReference"/>
        </w:rPr>
        <w:annotationRef/>
      </w:r>
      <w:r>
        <w:t>R2</w:t>
      </w:r>
    </w:p>
  </w:comment>
  <w:comment w:id="7" w:author="Jon Minton" w:date="2014-01-14T14:58:00Z" w:initials="JM">
    <w:p w:rsidR="00907748" w:rsidRDefault="00907748">
      <w:pPr>
        <w:pStyle w:val="CommentText"/>
      </w:pPr>
      <w:r>
        <w:rPr>
          <w:rStyle w:val="CommentReference"/>
        </w:rPr>
        <w:annotationRef/>
      </w:r>
      <w:r>
        <w:t>R3</w:t>
      </w:r>
    </w:p>
  </w:comment>
  <w:comment w:id="10" w:author="Jon Minton" w:date="2014-01-14T14:58:00Z" w:initials="JM">
    <w:p w:rsidR="00907748" w:rsidRDefault="00907748">
      <w:pPr>
        <w:pStyle w:val="CommentText"/>
      </w:pPr>
      <w:r>
        <w:rPr>
          <w:rStyle w:val="CommentReference"/>
        </w:rPr>
        <w:annotationRef/>
      </w:r>
      <w:r>
        <w:t>R4</w:t>
      </w:r>
    </w:p>
  </w:comment>
  <w:comment w:id="13" w:author="Jon Minton" w:date="2014-01-14T14:58:00Z" w:initials="JM">
    <w:p w:rsidR="00907748" w:rsidRDefault="00907748">
      <w:pPr>
        <w:pStyle w:val="CommentText"/>
      </w:pPr>
      <w:r>
        <w:rPr>
          <w:rStyle w:val="CommentReference"/>
        </w:rPr>
        <w:annotationRef/>
      </w:r>
      <w:r>
        <w:t>R5</w:t>
      </w:r>
    </w:p>
  </w:comment>
  <w:comment w:id="21" w:author="Jon Minton" w:date="2014-01-14T14:58:00Z" w:initials="JM">
    <w:p w:rsidR="00907748" w:rsidRDefault="00907748">
      <w:pPr>
        <w:pStyle w:val="CommentText"/>
      </w:pPr>
      <w:r>
        <w:rPr>
          <w:rStyle w:val="CommentReference"/>
        </w:rPr>
        <w:annotationRef/>
      </w:r>
      <w:r>
        <w:t>R6</w:t>
      </w:r>
    </w:p>
  </w:comment>
  <w:comment w:id="30" w:author="Jon Minton" w:date="2014-01-14T14:58:00Z" w:initials="JM">
    <w:p w:rsidR="00907748" w:rsidRDefault="00907748">
      <w:pPr>
        <w:pStyle w:val="CommentText"/>
      </w:pPr>
      <w:r>
        <w:rPr>
          <w:rStyle w:val="CommentReference"/>
        </w:rPr>
        <w:annotationRef/>
      </w:r>
      <w:r>
        <w:t xml:space="preserve">R9 </w:t>
      </w:r>
    </w:p>
  </w:comment>
  <w:comment w:id="28" w:author="Jon Minton" w:date="2014-01-14T14:58:00Z" w:initials="JM">
    <w:p w:rsidR="00907748" w:rsidRDefault="00907748">
      <w:pPr>
        <w:pStyle w:val="CommentText"/>
      </w:pPr>
      <w:r>
        <w:rPr>
          <w:rStyle w:val="CommentReference"/>
        </w:rPr>
        <w:annotationRef/>
      </w:r>
      <w:r>
        <w:t>R10</w:t>
      </w:r>
    </w:p>
  </w:comment>
  <w:comment w:id="34" w:author="Jon Minton" w:date="2014-01-14T14:58:00Z" w:initials="JM">
    <w:p w:rsidR="00907748" w:rsidRDefault="00907748">
      <w:pPr>
        <w:pStyle w:val="CommentText"/>
      </w:pPr>
      <w:r>
        <w:rPr>
          <w:rStyle w:val="CommentReference"/>
        </w:rPr>
        <w:annotationRef/>
      </w:r>
      <w:r>
        <w:t>R11</w:t>
      </w:r>
    </w:p>
  </w:comment>
  <w:comment w:id="33" w:author="Jon Minton" w:date="2014-01-14T14:58:00Z" w:initials="JM">
    <w:p w:rsidR="00907748" w:rsidRDefault="00907748">
      <w:pPr>
        <w:pStyle w:val="CommentText"/>
      </w:pPr>
      <w:r>
        <w:rPr>
          <w:rStyle w:val="CommentReference"/>
        </w:rPr>
        <w:annotationRef/>
      </w:r>
      <w:r>
        <w:t xml:space="preserve">R12 </w:t>
      </w:r>
    </w:p>
  </w:comment>
  <w:comment w:id="61" w:author="Jon Minton" w:date="2014-01-14T14:58:00Z" w:initials="JM">
    <w:p w:rsidR="00F93A86" w:rsidRDefault="00F93A86">
      <w:pPr>
        <w:pStyle w:val="CommentText"/>
      </w:pPr>
      <w:r>
        <w:rPr>
          <w:rStyle w:val="CommentReference"/>
        </w:rPr>
        <w:annotationRef/>
      </w:r>
      <w:r>
        <w:t>R14</w:t>
      </w:r>
    </w:p>
  </w:comment>
  <w:comment w:id="79" w:author="Jon Minton" w:date="2014-01-14T14:58:00Z" w:initials="JM">
    <w:p w:rsidR="00F93A86" w:rsidRDefault="00F93A86">
      <w:pPr>
        <w:pStyle w:val="CommentText"/>
      </w:pPr>
      <w:r>
        <w:rPr>
          <w:rStyle w:val="CommentReference"/>
        </w:rPr>
        <w:annotationRef/>
      </w:r>
      <w:r>
        <w:t>R15</w:t>
      </w:r>
    </w:p>
  </w:comment>
  <w:comment w:id="82" w:author="Jon Minton" w:date="2014-01-14T14:58:00Z" w:initials="JM">
    <w:p w:rsidR="00F93A86" w:rsidRDefault="00F93A86">
      <w:pPr>
        <w:pStyle w:val="CommentText"/>
      </w:pPr>
      <w:r>
        <w:rPr>
          <w:rStyle w:val="CommentReference"/>
        </w:rPr>
        <w:annotationRef/>
      </w:r>
      <w:r>
        <w:t>R16</w:t>
      </w:r>
    </w:p>
  </w:comment>
  <w:comment w:id="84" w:author="Jon Minton" w:date="2014-01-14T14:58:00Z" w:initials="JM">
    <w:p w:rsidR="00F93A86" w:rsidRDefault="00F93A86">
      <w:pPr>
        <w:pStyle w:val="CommentText"/>
      </w:pPr>
      <w:r>
        <w:rPr>
          <w:rStyle w:val="CommentReference"/>
        </w:rPr>
        <w:annotationRef/>
      </w:r>
      <w:r>
        <w:t>R17</w:t>
      </w:r>
    </w:p>
  </w:comment>
  <w:comment w:id="87" w:author="Jon Minton" w:date="2014-01-14T14:58:00Z" w:initials="JM">
    <w:p w:rsidR="00F93A86" w:rsidRDefault="00F93A86">
      <w:pPr>
        <w:pStyle w:val="CommentText"/>
      </w:pPr>
      <w:r>
        <w:rPr>
          <w:rStyle w:val="CommentReference"/>
        </w:rPr>
        <w:annotationRef/>
      </w:r>
      <w:r>
        <w:t>R18</w:t>
      </w:r>
    </w:p>
  </w:comment>
  <w:comment w:id="90" w:author="Jon Minton" w:date="2014-01-14T14:58:00Z" w:initials="JM">
    <w:p w:rsidR="00F93A86" w:rsidRDefault="00F93A86">
      <w:pPr>
        <w:pStyle w:val="CommentText"/>
      </w:pPr>
      <w:r>
        <w:rPr>
          <w:rStyle w:val="CommentReference"/>
        </w:rPr>
        <w:annotationRef/>
      </w:r>
      <w:r>
        <w:t>R19</w:t>
      </w:r>
    </w:p>
  </w:comment>
  <w:comment w:id="93" w:author="Jon Minton" w:date="2014-01-14T14:58:00Z" w:initials="JM">
    <w:p w:rsidR="00B20456" w:rsidRDefault="00B20456">
      <w:pPr>
        <w:pStyle w:val="CommentText"/>
      </w:pPr>
      <w:r>
        <w:rPr>
          <w:rStyle w:val="CommentReference"/>
        </w:rPr>
        <w:annotationRef/>
      </w:r>
      <w:r>
        <w:t>R20</w:t>
      </w:r>
    </w:p>
  </w:comment>
  <w:comment w:id="96" w:author="Jon Minton" w:date="2014-01-14T14:58:00Z" w:initials="JM">
    <w:p w:rsidR="00B20456" w:rsidRDefault="00B20456">
      <w:pPr>
        <w:pStyle w:val="CommentText"/>
      </w:pPr>
      <w:r>
        <w:rPr>
          <w:rStyle w:val="CommentReference"/>
        </w:rPr>
        <w:annotationRef/>
      </w:r>
      <w:r>
        <w:t>R 21</w:t>
      </w:r>
    </w:p>
  </w:comment>
  <w:comment w:id="100" w:author="Jon Minton" w:date="2014-01-14T14:58:00Z" w:initials="JM">
    <w:p w:rsidR="0064004A" w:rsidRDefault="0064004A">
      <w:pPr>
        <w:pStyle w:val="CommentText"/>
      </w:pPr>
      <w:r>
        <w:rPr>
          <w:rStyle w:val="CommentReference"/>
        </w:rPr>
        <w:annotationRef/>
      </w:r>
      <w:r>
        <w:t>R22</w:t>
      </w:r>
    </w:p>
  </w:comment>
  <w:comment w:id="107" w:author="Jon Minton" w:date="2014-01-14T14:58:00Z" w:initials="JM">
    <w:p w:rsidR="0064004A" w:rsidRDefault="0064004A">
      <w:pPr>
        <w:pStyle w:val="CommentText"/>
      </w:pPr>
      <w:r>
        <w:rPr>
          <w:rStyle w:val="CommentReference"/>
        </w:rPr>
        <w:annotationRef/>
      </w:r>
      <w:r>
        <w:t>R23</w:t>
      </w:r>
    </w:p>
  </w:comment>
  <w:comment w:id="101" w:author="Jon Minton" w:date="2014-01-14T14:58:00Z" w:initials="JM">
    <w:p w:rsidR="005F4341" w:rsidRDefault="005F4341">
      <w:pPr>
        <w:pStyle w:val="CommentText"/>
      </w:pPr>
      <w:r>
        <w:rPr>
          <w:rStyle w:val="CommentReference"/>
        </w:rPr>
        <w:annotationRef/>
      </w:r>
      <w:r>
        <w:t>R24</w:t>
      </w:r>
    </w:p>
  </w:comment>
  <w:comment w:id="123" w:author="Jon Minton" w:date="2014-01-14T14:58:00Z" w:initials="JM">
    <w:p w:rsidR="005F4341" w:rsidRDefault="005F4341">
      <w:pPr>
        <w:pStyle w:val="CommentText"/>
      </w:pPr>
      <w:r>
        <w:rPr>
          <w:rStyle w:val="CommentReference"/>
        </w:rPr>
        <w:annotationRef/>
      </w:r>
      <w:r>
        <w:t>R25</w:t>
      </w:r>
    </w:p>
  </w:comment>
  <w:comment w:id="127" w:author="Jon Minton" w:date="2014-01-14T14:58:00Z" w:initials="JM">
    <w:p w:rsidR="005F4341" w:rsidRDefault="005F4341">
      <w:pPr>
        <w:pStyle w:val="CommentText"/>
      </w:pPr>
      <w:r>
        <w:rPr>
          <w:rStyle w:val="CommentReference"/>
        </w:rPr>
        <w:annotationRef/>
      </w:r>
      <w:r>
        <w:t>R26</w:t>
      </w:r>
    </w:p>
  </w:comment>
  <w:comment w:id="130" w:author="Jon Minton" w:date="2014-01-14T14:58:00Z" w:initials="JM">
    <w:p w:rsidR="00907748" w:rsidRDefault="00907748">
      <w:pPr>
        <w:pStyle w:val="CommentText"/>
      </w:pPr>
      <w:r>
        <w:rPr>
          <w:rStyle w:val="CommentReference"/>
        </w:rPr>
        <w:annotationRef/>
      </w:r>
      <w:r>
        <w:t>R8</w:t>
      </w:r>
    </w:p>
  </w:comment>
  <w:comment w:id="138" w:author="Jon Minton" w:date="2014-01-14T14:58:00Z" w:initials="JM">
    <w:p w:rsidR="00EC1F85" w:rsidRDefault="00EC1F85">
      <w:pPr>
        <w:pStyle w:val="CommentText"/>
      </w:pPr>
      <w:r>
        <w:rPr>
          <w:rStyle w:val="CommentReference"/>
        </w:rPr>
        <w:annotationRef/>
      </w:r>
      <w:r>
        <w:t>R28</w:t>
      </w:r>
    </w:p>
  </w:comment>
  <w:comment w:id="137" w:author="Jon Minton" w:date="2014-01-14T14:58:00Z" w:initials="JM">
    <w:p w:rsidR="006538B6" w:rsidRDefault="006538B6">
      <w:pPr>
        <w:pStyle w:val="CommentText"/>
      </w:pPr>
      <w:r>
        <w:rPr>
          <w:rStyle w:val="CommentReference"/>
        </w:rPr>
        <w:annotationRef/>
      </w:r>
      <w:r>
        <w:t>R29</w:t>
      </w:r>
    </w:p>
  </w:comment>
  <w:comment w:id="188" w:author="Jon Minton" w:date="2014-01-14T14:58:00Z" w:initials="JM">
    <w:p w:rsidR="00EC1F85" w:rsidRDefault="00EC1F85">
      <w:pPr>
        <w:pStyle w:val="CommentText"/>
      </w:pPr>
      <w:r>
        <w:rPr>
          <w:rStyle w:val="CommentReference"/>
        </w:rPr>
        <w:annotationRef/>
      </w:r>
      <w:r>
        <w:t>R30</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E52" w:rsidRDefault="00F21E52" w:rsidP="00006D02">
      <w:pPr>
        <w:spacing w:after="0" w:line="240" w:lineRule="auto"/>
      </w:pPr>
      <w:r>
        <w:separator/>
      </w:r>
    </w:p>
  </w:endnote>
  <w:endnote w:type="continuationSeparator" w:id="0">
    <w:p w:rsidR="00F21E52" w:rsidRDefault="00F21E52" w:rsidP="00006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43702"/>
      <w:docPartObj>
        <w:docPartGallery w:val="Page Numbers (Bottom of Page)"/>
        <w:docPartUnique/>
      </w:docPartObj>
    </w:sdtPr>
    <w:sdtEndPr/>
    <w:sdtContent>
      <w:p w:rsidR="00907748" w:rsidRDefault="00907748">
        <w:pPr>
          <w:pStyle w:val="Footer"/>
          <w:jc w:val="center"/>
        </w:pPr>
        <w:r>
          <w:fldChar w:fldCharType="begin"/>
        </w:r>
        <w:r>
          <w:instrText xml:space="preserve"> PAGE   \* MERGEFORMAT </w:instrText>
        </w:r>
        <w:r>
          <w:fldChar w:fldCharType="separate"/>
        </w:r>
        <w:r w:rsidR="004221D4">
          <w:rPr>
            <w:noProof/>
          </w:rPr>
          <w:t>3</w:t>
        </w:r>
        <w:r>
          <w:rPr>
            <w:noProof/>
          </w:rPr>
          <w:fldChar w:fldCharType="end"/>
        </w:r>
      </w:p>
    </w:sdtContent>
  </w:sdt>
  <w:p w:rsidR="00907748" w:rsidRDefault="009077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E52" w:rsidRDefault="00F21E52" w:rsidP="00006D02">
      <w:pPr>
        <w:spacing w:after="0" w:line="240" w:lineRule="auto"/>
      </w:pPr>
      <w:r>
        <w:separator/>
      </w:r>
    </w:p>
  </w:footnote>
  <w:footnote w:type="continuationSeparator" w:id="0">
    <w:p w:rsidR="00F21E52" w:rsidRDefault="00F21E52" w:rsidP="00006D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97F2D"/>
    <w:multiLevelType w:val="hybridMultilevel"/>
    <w:tmpl w:val="9E92C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4D4863"/>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DE53660"/>
    <w:multiLevelType w:val="hybridMultilevel"/>
    <w:tmpl w:val="9F004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B93B25"/>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32AC33D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3BDF196F"/>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45435722"/>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4804012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526D724B"/>
    <w:multiLevelType w:val="hybridMultilevel"/>
    <w:tmpl w:val="7F4C2E98"/>
    <w:lvl w:ilvl="0" w:tplc="EA6CD908">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53A9315B"/>
    <w:multiLevelType w:val="multilevel"/>
    <w:tmpl w:val="602E32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544B148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57EC3C70"/>
    <w:multiLevelType w:val="hybridMultilevel"/>
    <w:tmpl w:val="8BC227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8707D03"/>
    <w:multiLevelType w:val="hybridMultilevel"/>
    <w:tmpl w:val="7F58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24C376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65855C4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73F12EF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nsid w:val="765605D9"/>
    <w:multiLevelType w:val="hybridMultilevel"/>
    <w:tmpl w:val="0C2A05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8"/>
  </w:num>
  <w:num w:numId="3">
    <w:abstractNumId w:val="16"/>
  </w:num>
  <w:num w:numId="4">
    <w:abstractNumId w:val="11"/>
  </w:num>
  <w:num w:numId="5">
    <w:abstractNumId w:val="10"/>
  </w:num>
  <w:num w:numId="6">
    <w:abstractNumId w:val="12"/>
  </w:num>
  <w:num w:numId="7">
    <w:abstractNumId w:val="0"/>
  </w:num>
  <w:num w:numId="8">
    <w:abstractNumId w:val="2"/>
  </w:num>
  <w:num w:numId="9">
    <w:abstractNumId w:val="7"/>
  </w:num>
  <w:num w:numId="10">
    <w:abstractNumId w:val="14"/>
  </w:num>
  <w:num w:numId="11">
    <w:abstractNumId w:val="6"/>
  </w:num>
  <w:num w:numId="12">
    <w:abstractNumId w:val="1"/>
  </w:num>
  <w:num w:numId="13">
    <w:abstractNumId w:val="4"/>
  </w:num>
  <w:num w:numId="14">
    <w:abstractNumId w:val="13"/>
  </w:num>
  <w:num w:numId="15">
    <w:abstractNumId w:val="5"/>
  </w:num>
  <w:num w:numId="16">
    <w:abstractNumId w:val="1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26EE9"/>
    <w:rsid w:val="00001A34"/>
    <w:rsid w:val="00003000"/>
    <w:rsid w:val="00006D02"/>
    <w:rsid w:val="00012A5A"/>
    <w:rsid w:val="000148D8"/>
    <w:rsid w:val="000241E4"/>
    <w:rsid w:val="000353B1"/>
    <w:rsid w:val="00092B8D"/>
    <w:rsid w:val="000A6CCD"/>
    <w:rsid w:val="000B76BC"/>
    <w:rsid w:val="000E43D4"/>
    <w:rsid w:val="000F5808"/>
    <w:rsid w:val="00116424"/>
    <w:rsid w:val="0013700A"/>
    <w:rsid w:val="001706C9"/>
    <w:rsid w:val="00174BD9"/>
    <w:rsid w:val="001978B2"/>
    <w:rsid w:val="001B4C5F"/>
    <w:rsid w:val="001C2599"/>
    <w:rsid w:val="001D1ABD"/>
    <w:rsid w:val="001E51F8"/>
    <w:rsid w:val="001F7CDA"/>
    <w:rsid w:val="00221754"/>
    <w:rsid w:val="00224C85"/>
    <w:rsid w:val="002459DA"/>
    <w:rsid w:val="002646EF"/>
    <w:rsid w:val="002779E8"/>
    <w:rsid w:val="00280DDE"/>
    <w:rsid w:val="002920A6"/>
    <w:rsid w:val="002B6CDF"/>
    <w:rsid w:val="002C36CA"/>
    <w:rsid w:val="002E2953"/>
    <w:rsid w:val="003008F3"/>
    <w:rsid w:val="00325FA8"/>
    <w:rsid w:val="00333045"/>
    <w:rsid w:val="00343F2F"/>
    <w:rsid w:val="00344AE1"/>
    <w:rsid w:val="00353E14"/>
    <w:rsid w:val="00363686"/>
    <w:rsid w:val="00366E76"/>
    <w:rsid w:val="00367E54"/>
    <w:rsid w:val="003842AA"/>
    <w:rsid w:val="0038769B"/>
    <w:rsid w:val="003A49B8"/>
    <w:rsid w:val="003B4DF1"/>
    <w:rsid w:val="003E6988"/>
    <w:rsid w:val="00415968"/>
    <w:rsid w:val="00422093"/>
    <w:rsid w:val="004221D4"/>
    <w:rsid w:val="00452612"/>
    <w:rsid w:val="0046743E"/>
    <w:rsid w:val="00467845"/>
    <w:rsid w:val="00470664"/>
    <w:rsid w:val="004A19D2"/>
    <w:rsid w:val="004A6B70"/>
    <w:rsid w:val="004D16C6"/>
    <w:rsid w:val="00510553"/>
    <w:rsid w:val="0051640D"/>
    <w:rsid w:val="00523A57"/>
    <w:rsid w:val="00546C3E"/>
    <w:rsid w:val="00555A3A"/>
    <w:rsid w:val="0057583B"/>
    <w:rsid w:val="005A5204"/>
    <w:rsid w:val="005A64EF"/>
    <w:rsid w:val="005E6062"/>
    <w:rsid w:val="005F4341"/>
    <w:rsid w:val="005F7FBB"/>
    <w:rsid w:val="0061708B"/>
    <w:rsid w:val="00624DED"/>
    <w:rsid w:val="0064004A"/>
    <w:rsid w:val="00646F01"/>
    <w:rsid w:val="00647E45"/>
    <w:rsid w:val="006538B6"/>
    <w:rsid w:val="00655CA2"/>
    <w:rsid w:val="0067397A"/>
    <w:rsid w:val="006A1909"/>
    <w:rsid w:val="006B3E3B"/>
    <w:rsid w:val="006B66F3"/>
    <w:rsid w:val="006C0602"/>
    <w:rsid w:val="006C69C6"/>
    <w:rsid w:val="006C7A98"/>
    <w:rsid w:val="006D2435"/>
    <w:rsid w:val="006D52C3"/>
    <w:rsid w:val="006D65F5"/>
    <w:rsid w:val="006E2BF8"/>
    <w:rsid w:val="007144A5"/>
    <w:rsid w:val="007213B8"/>
    <w:rsid w:val="00726EE9"/>
    <w:rsid w:val="0074539A"/>
    <w:rsid w:val="00746A97"/>
    <w:rsid w:val="00760AC2"/>
    <w:rsid w:val="00762B2A"/>
    <w:rsid w:val="00771D1D"/>
    <w:rsid w:val="007758A8"/>
    <w:rsid w:val="007845EC"/>
    <w:rsid w:val="007929F5"/>
    <w:rsid w:val="007C2F6F"/>
    <w:rsid w:val="007D7D6C"/>
    <w:rsid w:val="00804634"/>
    <w:rsid w:val="008160A3"/>
    <w:rsid w:val="00846770"/>
    <w:rsid w:val="00863EFA"/>
    <w:rsid w:val="008666C8"/>
    <w:rsid w:val="00867F77"/>
    <w:rsid w:val="008947E3"/>
    <w:rsid w:val="008B70D2"/>
    <w:rsid w:val="008C5EE2"/>
    <w:rsid w:val="008E1FE7"/>
    <w:rsid w:val="00903809"/>
    <w:rsid w:val="00904DA3"/>
    <w:rsid w:val="00907748"/>
    <w:rsid w:val="0091383B"/>
    <w:rsid w:val="00924FB3"/>
    <w:rsid w:val="00926914"/>
    <w:rsid w:val="00980500"/>
    <w:rsid w:val="00984729"/>
    <w:rsid w:val="009A70B2"/>
    <w:rsid w:val="009B44F9"/>
    <w:rsid w:val="009E0E4D"/>
    <w:rsid w:val="00A33125"/>
    <w:rsid w:val="00A41E70"/>
    <w:rsid w:val="00A875F9"/>
    <w:rsid w:val="00A97C9B"/>
    <w:rsid w:val="00AB58D5"/>
    <w:rsid w:val="00AB5EC0"/>
    <w:rsid w:val="00AD697D"/>
    <w:rsid w:val="00B1260A"/>
    <w:rsid w:val="00B13C75"/>
    <w:rsid w:val="00B20456"/>
    <w:rsid w:val="00B4362C"/>
    <w:rsid w:val="00B464EB"/>
    <w:rsid w:val="00B56614"/>
    <w:rsid w:val="00B62711"/>
    <w:rsid w:val="00B67424"/>
    <w:rsid w:val="00B723F7"/>
    <w:rsid w:val="00B72AAF"/>
    <w:rsid w:val="00B734D3"/>
    <w:rsid w:val="00B834C4"/>
    <w:rsid w:val="00B86870"/>
    <w:rsid w:val="00B957FD"/>
    <w:rsid w:val="00BE2CAA"/>
    <w:rsid w:val="00C07139"/>
    <w:rsid w:val="00C22292"/>
    <w:rsid w:val="00C31678"/>
    <w:rsid w:val="00C31C8E"/>
    <w:rsid w:val="00C327FC"/>
    <w:rsid w:val="00C342B5"/>
    <w:rsid w:val="00C508B4"/>
    <w:rsid w:val="00C57135"/>
    <w:rsid w:val="00C61DAB"/>
    <w:rsid w:val="00C67546"/>
    <w:rsid w:val="00C96A31"/>
    <w:rsid w:val="00CB229C"/>
    <w:rsid w:val="00CB622F"/>
    <w:rsid w:val="00CB7DFE"/>
    <w:rsid w:val="00CC5301"/>
    <w:rsid w:val="00CC6F67"/>
    <w:rsid w:val="00CD0483"/>
    <w:rsid w:val="00CD1B49"/>
    <w:rsid w:val="00CE4C63"/>
    <w:rsid w:val="00CE6554"/>
    <w:rsid w:val="00CE658F"/>
    <w:rsid w:val="00CF064D"/>
    <w:rsid w:val="00CF0A62"/>
    <w:rsid w:val="00D03400"/>
    <w:rsid w:val="00D0633F"/>
    <w:rsid w:val="00D127E4"/>
    <w:rsid w:val="00D303DB"/>
    <w:rsid w:val="00D66E79"/>
    <w:rsid w:val="00D84955"/>
    <w:rsid w:val="00D84ED3"/>
    <w:rsid w:val="00D85077"/>
    <w:rsid w:val="00DA503B"/>
    <w:rsid w:val="00DB3788"/>
    <w:rsid w:val="00DC0D37"/>
    <w:rsid w:val="00DD5959"/>
    <w:rsid w:val="00DD68CC"/>
    <w:rsid w:val="00DE436E"/>
    <w:rsid w:val="00DF0115"/>
    <w:rsid w:val="00DF70C0"/>
    <w:rsid w:val="00E03206"/>
    <w:rsid w:val="00E2670B"/>
    <w:rsid w:val="00E31E27"/>
    <w:rsid w:val="00E34332"/>
    <w:rsid w:val="00E45534"/>
    <w:rsid w:val="00E463D6"/>
    <w:rsid w:val="00E57081"/>
    <w:rsid w:val="00E83502"/>
    <w:rsid w:val="00EA30EF"/>
    <w:rsid w:val="00EA408E"/>
    <w:rsid w:val="00EB431D"/>
    <w:rsid w:val="00EB482A"/>
    <w:rsid w:val="00EB6417"/>
    <w:rsid w:val="00EC06A6"/>
    <w:rsid w:val="00EC1F85"/>
    <w:rsid w:val="00EF0D56"/>
    <w:rsid w:val="00EF4B0F"/>
    <w:rsid w:val="00EF5D8F"/>
    <w:rsid w:val="00F11949"/>
    <w:rsid w:val="00F21E52"/>
    <w:rsid w:val="00F22677"/>
    <w:rsid w:val="00F229A0"/>
    <w:rsid w:val="00F31787"/>
    <w:rsid w:val="00F32D52"/>
    <w:rsid w:val="00F50F1F"/>
    <w:rsid w:val="00F70DED"/>
    <w:rsid w:val="00F72A60"/>
    <w:rsid w:val="00F93A86"/>
    <w:rsid w:val="00FA3B84"/>
    <w:rsid w:val="00FB241D"/>
    <w:rsid w:val="00FF27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8A8"/>
  </w:style>
  <w:style w:type="paragraph" w:styleId="Heading1">
    <w:name w:val="heading 1"/>
    <w:basedOn w:val="Normal"/>
    <w:next w:val="Normal"/>
    <w:link w:val="Heading1Char"/>
    <w:uiPriority w:val="9"/>
    <w:qFormat/>
    <w:rsid w:val="00367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7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67E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E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E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7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67E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67E5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67E54"/>
    <w:pPr>
      <w:ind w:left="720"/>
      <w:contextualSpacing/>
    </w:pPr>
  </w:style>
  <w:style w:type="paragraph" w:styleId="NormalWeb">
    <w:name w:val="Normal (Web)"/>
    <w:basedOn w:val="Normal"/>
    <w:uiPriority w:val="99"/>
    <w:unhideWhenUsed/>
    <w:rsid w:val="00367E54"/>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367E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67E54"/>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367E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67E54"/>
    <w:rPr>
      <w:rFonts w:ascii="Tahoma" w:hAnsi="Tahoma" w:cs="Tahoma"/>
      <w:sz w:val="16"/>
      <w:szCs w:val="16"/>
    </w:rPr>
  </w:style>
  <w:style w:type="paragraph" w:styleId="BalloonText">
    <w:name w:val="Balloon Text"/>
    <w:basedOn w:val="Normal"/>
    <w:link w:val="BalloonTextChar"/>
    <w:uiPriority w:val="99"/>
    <w:semiHidden/>
    <w:unhideWhenUsed/>
    <w:rsid w:val="00367E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E54"/>
    <w:rPr>
      <w:rFonts w:ascii="Tahoma" w:hAnsi="Tahoma" w:cs="Tahoma"/>
      <w:sz w:val="16"/>
      <w:szCs w:val="16"/>
    </w:rPr>
  </w:style>
  <w:style w:type="paragraph" w:styleId="Header">
    <w:name w:val="header"/>
    <w:basedOn w:val="Normal"/>
    <w:link w:val="HeaderChar"/>
    <w:uiPriority w:val="99"/>
    <w:semiHidden/>
    <w:unhideWhenUsed/>
    <w:rsid w:val="00006D0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06D02"/>
  </w:style>
  <w:style w:type="paragraph" w:styleId="Footer">
    <w:name w:val="footer"/>
    <w:basedOn w:val="Normal"/>
    <w:link w:val="FooterChar"/>
    <w:uiPriority w:val="99"/>
    <w:unhideWhenUsed/>
    <w:rsid w:val="00006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D02"/>
  </w:style>
  <w:style w:type="character" w:styleId="Hyperlink">
    <w:name w:val="Hyperlink"/>
    <w:basedOn w:val="DefaultParagraphFont"/>
    <w:uiPriority w:val="99"/>
    <w:unhideWhenUsed/>
    <w:rsid w:val="00DD5959"/>
    <w:rPr>
      <w:color w:val="0000FF" w:themeColor="hyperlink"/>
      <w:u w:val="single"/>
    </w:rPr>
  </w:style>
  <w:style w:type="character" w:styleId="CommentReference">
    <w:name w:val="annotation reference"/>
    <w:basedOn w:val="DefaultParagraphFont"/>
    <w:uiPriority w:val="99"/>
    <w:semiHidden/>
    <w:unhideWhenUsed/>
    <w:rsid w:val="00DB3788"/>
    <w:rPr>
      <w:sz w:val="16"/>
      <w:szCs w:val="16"/>
    </w:rPr>
  </w:style>
  <w:style w:type="paragraph" w:styleId="CommentText">
    <w:name w:val="annotation text"/>
    <w:basedOn w:val="Normal"/>
    <w:link w:val="CommentTextChar"/>
    <w:uiPriority w:val="99"/>
    <w:semiHidden/>
    <w:unhideWhenUsed/>
    <w:rsid w:val="00DB3788"/>
    <w:pPr>
      <w:spacing w:line="240" w:lineRule="auto"/>
    </w:pPr>
    <w:rPr>
      <w:sz w:val="20"/>
      <w:szCs w:val="20"/>
    </w:rPr>
  </w:style>
  <w:style w:type="character" w:customStyle="1" w:styleId="CommentTextChar">
    <w:name w:val="Comment Text Char"/>
    <w:basedOn w:val="DefaultParagraphFont"/>
    <w:link w:val="CommentText"/>
    <w:uiPriority w:val="99"/>
    <w:semiHidden/>
    <w:rsid w:val="00DB3788"/>
    <w:rPr>
      <w:sz w:val="20"/>
      <w:szCs w:val="20"/>
    </w:rPr>
  </w:style>
  <w:style w:type="paragraph" w:styleId="CommentSubject">
    <w:name w:val="annotation subject"/>
    <w:basedOn w:val="CommentText"/>
    <w:next w:val="CommentText"/>
    <w:link w:val="CommentSubjectChar"/>
    <w:uiPriority w:val="99"/>
    <w:semiHidden/>
    <w:unhideWhenUsed/>
    <w:rsid w:val="00DB3788"/>
    <w:rPr>
      <w:b/>
      <w:bCs/>
    </w:rPr>
  </w:style>
  <w:style w:type="character" w:customStyle="1" w:styleId="CommentSubjectChar">
    <w:name w:val="Comment Subject Char"/>
    <w:basedOn w:val="CommentTextChar"/>
    <w:link w:val="CommentSubject"/>
    <w:uiPriority w:val="99"/>
    <w:semiHidden/>
    <w:rsid w:val="00DB378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0742828">
      <w:bodyDiv w:val="1"/>
      <w:marLeft w:val="0"/>
      <w:marRight w:val="0"/>
      <w:marTop w:val="0"/>
      <w:marBottom w:val="0"/>
      <w:divBdr>
        <w:top w:val="none" w:sz="0" w:space="0" w:color="auto"/>
        <w:left w:val="none" w:sz="0" w:space="0" w:color="auto"/>
        <w:bottom w:val="none" w:sz="0" w:space="0" w:color="auto"/>
        <w:right w:val="none" w:sz="0" w:space="0" w:color="auto"/>
      </w:divBdr>
      <w:divsChild>
        <w:div w:id="997343655">
          <w:marLeft w:val="0"/>
          <w:marRight w:val="0"/>
          <w:marTop w:val="0"/>
          <w:marBottom w:val="0"/>
          <w:divBdr>
            <w:top w:val="none" w:sz="0" w:space="0" w:color="auto"/>
            <w:left w:val="none" w:sz="0" w:space="0" w:color="auto"/>
            <w:bottom w:val="none" w:sz="0" w:space="0" w:color="auto"/>
            <w:right w:val="none" w:sz="0" w:space="0" w:color="auto"/>
          </w:divBdr>
          <w:divsChild>
            <w:div w:id="186598134">
              <w:marLeft w:val="0"/>
              <w:marRight w:val="0"/>
              <w:marTop w:val="0"/>
              <w:marBottom w:val="0"/>
              <w:divBdr>
                <w:top w:val="none" w:sz="0" w:space="0" w:color="auto"/>
                <w:left w:val="none" w:sz="0" w:space="0" w:color="auto"/>
                <w:bottom w:val="none" w:sz="0" w:space="0" w:color="auto"/>
                <w:right w:val="none" w:sz="0" w:space="0" w:color="auto"/>
              </w:divBdr>
              <w:divsChild>
                <w:div w:id="205412608">
                  <w:marLeft w:val="0"/>
                  <w:marRight w:val="0"/>
                  <w:marTop w:val="0"/>
                  <w:marBottom w:val="0"/>
                  <w:divBdr>
                    <w:top w:val="none" w:sz="0" w:space="0" w:color="auto"/>
                    <w:left w:val="none" w:sz="0" w:space="0" w:color="auto"/>
                    <w:bottom w:val="none" w:sz="0" w:space="0" w:color="auto"/>
                    <w:right w:val="none" w:sz="0" w:space="0" w:color="auto"/>
                  </w:divBdr>
                  <w:divsChild>
                    <w:div w:id="577329484">
                      <w:marLeft w:val="0"/>
                      <w:marRight w:val="0"/>
                      <w:marTop w:val="0"/>
                      <w:marBottom w:val="0"/>
                      <w:divBdr>
                        <w:top w:val="none" w:sz="0" w:space="0" w:color="auto"/>
                        <w:left w:val="none" w:sz="0" w:space="0" w:color="auto"/>
                        <w:bottom w:val="none" w:sz="0" w:space="0" w:color="auto"/>
                        <w:right w:val="none" w:sz="0" w:space="0" w:color="auto"/>
                      </w:divBdr>
                      <w:divsChild>
                        <w:div w:id="4962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0628">
      <w:bodyDiv w:val="1"/>
      <w:marLeft w:val="0"/>
      <w:marRight w:val="0"/>
      <w:marTop w:val="0"/>
      <w:marBottom w:val="0"/>
      <w:divBdr>
        <w:top w:val="none" w:sz="0" w:space="0" w:color="auto"/>
        <w:left w:val="none" w:sz="0" w:space="0" w:color="auto"/>
        <w:bottom w:val="none" w:sz="0" w:space="0" w:color="auto"/>
        <w:right w:val="none" w:sz="0" w:space="0" w:color="auto"/>
      </w:divBdr>
      <w:divsChild>
        <w:div w:id="1711494248">
          <w:marLeft w:val="0"/>
          <w:marRight w:val="0"/>
          <w:marTop w:val="0"/>
          <w:marBottom w:val="0"/>
          <w:divBdr>
            <w:top w:val="none" w:sz="0" w:space="0" w:color="auto"/>
            <w:left w:val="none" w:sz="0" w:space="0" w:color="auto"/>
            <w:bottom w:val="none" w:sz="0" w:space="0" w:color="auto"/>
            <w:right w:val="none" w:sz="0" w:space="0" w:color="auto"/>
          </w:divBdr>
          <w:divsChild>
            <w:div w:id="373651839">
              <w:marLeft w:val="0"/>
              <w:marRight w:val="0"/>
              <w:marTop w:val="0"/>
              <w:marBottom w:val="0"/>
              <w:divBdr>
                <w:top w:val="none" w:sz="0" w:space="0" w:color="auto"/>
                <w:left w:val="none" w:sz="0" w:space="0" w:color="auto"/>
                <w:bottom w:val="none" w:sz="0" w:space="0" w:color="auto"/>
                <w:right w:val="none" w:sz="0" w:space="0" w:color="auto"/>
              </w:divBdr>
              <w:divsChild>
                <w:div w:id="2119451340">
                  <w:marLeft w:val="0"/>
                  <w:marRight w:val="0"/>
                  <w:marTop w:val="0"/>
                  <w:marBottom w:val="0"/>
                  <w:divBdr>
                    <w:top w:val="none" w:sz="0" w:space="0" w:color="auto"/>
                    <w:left w:val="none" w:sz="0" w:space="0" w:color="auto"/>
                    <w:bottom w:val="none" w:sz="0" w:space="0" w:color="auto"/>
                    <w:right w:val="none" w:sz="0" w:space="0" w:color="auto"/>
                  </w:divBdr>
                  <w:divsChild>
                    <w:div w:id="1950502034">
                      <w:marLeft w:val="0"/>
                      <w:marRight w:val="0"/>
                      <w:marTop w:val="0"/>
                      <w:marBottom w:val="0"/>
                      <w:divBdr>
                        <w:top w:val="none" w:sz="0" w:space="0" w:color="auto"/>
                        <w:left w:val="none" w:sz="0" w:space="0" w:color="auto"/>
                        <w:bottom w:val="none" w:sz="0" w:space="0" w:color="auto"/>
                        <w:right w:val="none" w:sz="0" w:space="0" w:color="auto"/>
                      </w:divBdr>
                      <w:divsChild>
                        <w:div w:id="391537579">
                          <w:marLeft w:val="0"/>
                          <w:marRight w:val="0"/>
                          <w:marTop w:val="0"/>
                          <w:marBottom w:val="0"/>
                          <w:divBdr>
                            <w:top w:val="none" w:sz="0" w:space="0" w:color="auto"/>
                            <w:left w:val="none" w:sz="0" w:space="0" w:color="auto"/>
                            <w:bottom w:val="none" w:sz="0" w:space="0" w:color="auto"/>
                            <w:right w:val="none" w:sz="0" w:space="0" w:color="auto"/>
                          </w:divBdr>
                          <w:divsChild>
                            <w:div w:id="1913999062">
                              <w:marLeft w:val="0"/>
                              <w:marRight w:val="0"/>
                              <w:marTop w:val="0"/>
                              <w:marBottom w:val="0"/>
                              <w:divBdr>
                                <w:top w:val="none" w:sz="0" w:space="0" w:color="auto"/>
                                <w:left w:val="none" w:sz="0" w:space="0" w:color="auto"/>
                                <w:bottom w:val="none" w:sz="0" w:space="0" w:color="auto"/>
                                <w:right w:val="none" w:sz="0" w:space="0" w:color="auto"/>
                              </w:divBdr>
                              <w:divsChild>
                                <w:div w:id="679771061">
                                  <w:marLeft w:val="0"/>
                                  <w:marRight w:val="0"/>
                                  <w:marTop w:val="0"/>
                                  <w:marBottom w:val="0"/>
                                  <w:divBdr>
                                    <w:top w:val="none" w:sz="0" w:space="0" w:color="auto"/>
                                    <w:left w:val="none" w:sz="0" w:space="0" w:color="auto"/>
                                    <w:bottom w:val="none" w:sz="0" w:space="0" w:color="auto"/>
                                    <w:right w:val="none" w:sz="0" w:space="0" w:color="auto"/>
                                  </w:divBdr>
                                  <w:divsChild>
                                    <w:div w:id="1193961795">
                                      <w:marLeft w:val="0"/>
                                      <w:marRight w:val="0"/>
                                      <w:marTop w:val="0"/>
                                      <w:marBottom w:val="0"/>
                                      <w:divBdr>
                                        <w:top w:val="none" w:sz="0" w:space="0" w:color="auto"/>
                                        <w:left w:val="none" w:sz="0" w:space="0" w:color="auto"/>
                                        <w:bottom w:val="none" w:sz="0" w:space="0" w:color="auto"/>
                                        <w:right w:val="none" w:sz="0" w:space="0" w:color="auto"/>
                                      </w:divBdr>
                                      <w:divsChild>
                                        <w:div w:id="1283001586">
                                          <w:marLeft w:val="0"/>
                                          <w:marRight w:val="0"/>
                                          <w:marTop w:val="0"/>
                                          <w:marBottom w:val="0"/>
                                          <w:divBdr>
                                            <w:top w:val="none" w:sz="0" w:space="0" w:color="auto"/>
                                            <w:left w:val="none" w:sz="0" w:space="0" w:color="auto"/>
                                            <w:bottom w:val="none" w:sz="0" w:space="0" w:color="auto"/>
                                            <w:right w:val="none" w:sz="0" w:space="0" w:color="auto"/>
                                          </w:divBdr>
                                          <w:divsChild>
                                            <w:div w:id="1511335598">
                                              <w:marLeft w:val="0"/>
                                              <w:marRight w:val="0"/>
                                              <w:marTop w:val="0"/>
                                              <w:marBottom w:val="0"/>
                                              <w:divBdr>
                                                <w:top w:val="none" w:sz="0" w:space="0" w:color="auto"/>
                                                <w:left w:val="none" w:sz="0" w:space="0" w:color="auto"/>
                                                <w:bottom w:val="none" w:sz="0" w:space="0" w:color="auto"/>
                                                <w:right w:val="none" w:sz="0" w:space="0" w:color="auto"/>
                                              </w:divBdr>
                                              <w:divsChild>
                                                <w:div w:id="1439374423">
                                                  <w:marLeft w:val="0"/>
                                                  <w:marRight w:val="0"/>
                                                  <w:marTop w:val="0"/>
                                                  <w:marBottom w:val="0"/>
                                                  <w:divBdr>
                                                    <w:top w:val="none" w:sz="0" w:space="0" w:color="auto"/>
                                                    <w:left w:val="none" w:sz="0" w:space="0" w:color="auto"/>
                                                    <w:bottom w:val="none" w:sz="0" w:space="0" w:color="auto"/>
                                                    <w:right w:val="none" w:sz="0" w:space="0" w:color="auto"/>
                                                  </w:divBdr>
                                                  <w:divsChild>
                                                    <w:div w:id="1955287272">
                                                      <w:marLeft w:val="0"/>
                                                      <w:marRight w:val="0"/>
                                                      <w:marTop w:val="0"/>
                                                      <w:marBottom w:val="0"/>
                                                      <w:divBdr>
                                                        <w:top w:val="none" w:sz="0" w:space="0" w:color="auto"/>
                                                        <w:left w:val="none" w:sz="0" w:space="0" w:color="auto"/>
                                                        <w:bottom w:val="none" w:sz="0" w:space="0" w:color="auto"/>
                                                        <w:right w:val="none" w:sz="0" w:space="0" w:color="auto"/>
                                                      </w:divBdr>
                                                      <w:divsChild>
                                                        <w:div w:id="852955589">
                                                          <w:marLeft w:val="0"/>
                                                          <w:marRight w:val="0"/>
                                                          <w:marTop w:val="0"/>
                                                          <w:marBottom w:val="0"/>
                                                          <w:divBdr>
                                                            <w:top w:val="none" w:sz="0" w:space="0" w:color="auto"/>
                                                            <w:left w:val="none" w:sz="0" w:space="0" w:color="auto"/>
                                                            <w:bottom w:val="none" w:sz="0" w:space="0" w:color="auto"/>
                                                            <w:right w:val="none" w:sz="0" w:space="0" w:color="auto"/>
                                                          </w:divBdr>
                                                          <w:divsChild>
                                                            <w:div w:id="713696761">
                                                              <w:marLeft w:val="0"/>
                                                              <w:marRight w:val="0"/>
                                                              <w:marTop w:val="0"/>
                                                              <w:marBottom w:val="0"/>
                                                              <w:divBdr>
                                                                <w:top w:val="none" w:sz="0" w:space="0" w:color="auto"/>
                                                                <w:left w:val="none" w:sz="0" w:space="0" w:color="auto"/>
                                                                <w:bottom w:val="none" w:sz="0" w:space="0" w:color="auto"/>
                                                                <w:right w:val="none" w:sz="0" w:space="0" w:color="auto"/>
                                                              </w:divBdr>
                                                              <w:divsChild>
                                                                <w:div w:id="543371786">
                                                                  <w:marLeft w:val="0"/>
                                                                  <w:marRight w:val="0"/>
                                                                  <w:marTop w:val="0"/>
                                                                  <w:marBottom w:val="0"/>
                                                                  <w:divBdr>
                                                                    <w:top w:val="none" w:sz="0" w:space="0" w:color="auto"/>
                                                                    <w:left w:val="none" w:sz="0" w:space="0" w:color="auto"/>
                                                                    <w:bottom w:val="none" w:sz="0" w:space="0" w:color="auto"/>
                                                                    <w:right w:val="none" w:sz="0" w:space="0" w:color="auto"/>
                                                                  </w:divBdr>
                                                                  <w:divsChild>
                                                                    <w:div w:id="159279308">
                                                                      <w:marLeft w:val="0"/>
                                                                      <w:marRight w:val="0"/>
                                                                      <w:marTop w:val="0"/>
                                                                      <w:marBottom w:val="0"/>
                                                                      <w:divBdr>
                                                                        <w:top w:val="none" w:sz="0" w:space="0" w:color="auto"/>
                                                                        <w:left w:val="none" w:sz="0" w:space="0" w:color="auto"/>
                                                                        <w:bottom w:val="none" w:sz="0" w:space="0" w:color="auto"/>
                                                                        <w:right w:val="none" w:sz="0" w:space="0" w:color="auto"/>
                                                                      </w:divBdr>
                                                                      <w:divsChild>
                                                                        <w:div w:id="1713111278">
                                                                          <w:marLeft w:val="0"/>
                                                                          <w:marRight w:val="0"/>
                                                                          <w:marTop w:val="0"/>
                                                                          <w:marBottom w:val="0"/>
                                                                          <w:divBdr>
                                                                            <w:top w:val="none" w:sz="0" w:space="0" w:color="auto"/>
                                                                            <w:left w:val="none" w:sz="0" w:space="0" w:color="auto"/>
                                                                            <w:bottom w:val="none" w:sz="0" w:space="0" w:color="auto"/>
                                                                            <w:right w:val="none" w:sz="0" w:space="0" w:color="auto"/>
                                                                          </w:divBdr>
                                                                          <w:divsChild>
                                                                            <w:div w:id="808324121">
                                                                              <w:marLeft w:val="0"/>
                                                                              <w:marRight w:val="0"/>
                                                                              <w:marTop w:val="0"/>
                                                                              <w:marBottom w:val="0"/>
                                                                              <w:divBdr>
                                                                                <w:top w:val="none" w:sz="0" w:space="0" w:color="auto"/>
                                                                                <w:left w:val="none" w:sz="0" w:space="0" w:color="auto"/>
                                                                                <w:bottom w:val="none" w:sz="0" w:space="0" w:color="auto"/>
                                                                                <w:right w:val="none" w:sz="0" w:space="0" w:color="auto"/>
                                                                              </w:divBdr>
                                                                              <w:divsChild>
                                                                                <w:div w:id="525103455">
                                                                                  <w:marLeft w:val="0"/>
                                                                                  <w:marRight w:val="0"/>
                                                                                  <w:marTop w:val="0"/>
                                                                                  <w:marBottom w:val="0"/>
                                                                                  <w:divBdr>
                                                                                    <w:top w:val="none" w:sz="0" w:space="0" w:color="auto"/>
                                                                                    <w:left w:val="none" w:sz="0" w:space="0" w:color="auto"/>
                                                                                    <w:bottom w:val="none" w:sz="0" w:space="0" w:color="auto"/>
                                                                                    <w:right w:val="none" w:sz="0" w:space="0" w:color="auto"/>
                                                                                  </w:divBdr>
                                                                                  <w:divsChild>
                                                                                    <w:div w:id="970864114">
                                                                                      <w:marLeft w:val="0"/>
                                                                                      <w:marRight w:val="0"/>
                                                                                      <w:marTop w:val="0"/>
                                                                                      <w:marBottom w:val="0"/>
                                                                                      <w:divBdr>
                                                                                        <w:top w:val="none" w:sz="0" w:space="0" w:color="auto"/>
                                                                                        <w:left w:val="none" w:sz="0" w:space="0" w:color="auto"/>
                                                                                        <w:bottom w:val="none" w:sz="0" w:space="0" w:color="auto"/>
                                                                                        <w:right w:val="none" w:sz="0" w:space="0" w:color="auto"/>
                                                                                      </w:divBdr>
                                                                                      <w:divsChild>
                                                                                        <w:div w:id="432670955">
                                                                                          <w:marLeft w:val="0"/>
                                                                                          <w:marRight w:val="0"/>
                                                                                          <w:marTop w:val="0"/>
                                                                                          <w:marBottom w:val="0"/>
                                                                                          <w:divBdr>
                                                                                            <w:top w:val="none" w:sz="0" w:space="0" w:color="auto"/>
                                                                                            <w:left w:val="none" w:sz="0" w:space="0" w:color="auto"/>
                                                                                            <w:bottom w:val="none" w:sz="0" w:space="0" w:color="auto"/>
                                                                                            <w:right w:val="none" w:sz="0" w:space="0" w:color="auto"/>
                                                                                          </w:divBdr>
                                                                                          <w:divsChild>
                                                                                            <w:div w:id="810437514">
                                                                                              <w:marLeft w:val="0"/>
                                                                                              <w:marRight w:val="0"/>
                                                                                              <w:marTop w:val="0"/>
                                                                                              <w:marBottom w:val="0"/>
                                                                                              <w:divBdr>
                                                                                                <w:top w:val="none" w:sz="0" w:space="0" w:color="auto"/>
                                                                                                <w:left w:val="none" w:sz="0" w:space="0" w:color="auto"/>
                                                                                                <w:bottom w:val="none" w:sz="0" w:space="0" w:color="auto"/>
                                                                                                <w:right w:val="none" w:sz="0" w:space="0" w:color="auto"/>
                                                                                              </w:divBdr>
                                                                                              <w:divsChild>
                                                                                                <w:div w:id="1121191301">
                                                                                                  <w:marLeft w:val="0"/>
                                                                                                  <w:marRight w:val="0"/>
                                                                                                  <w:marTop w:val="0"/>
                                                                                                  <w:marBottom w:val="0"/>
                                                                                                  <w:divBdr>
                                                                                                    <w:top w:val="none" w:sz="0" w:space="0" w:color="auto"/>
                                                                                                    <w:left w:val="none" w:sz="0" w:space="0" w:color="auto"/>
                                                                                                    <w:bottom w:val="none" w:sz="0" w:space="0" w:color="auto"/>
                                                                                                    <w:right w:val="none" w:sz="0" w:space="0" w:color="auto"/>
                                                                                                  </w:divBdr>
                                                                                                  <w:divsChild>
                                                                                                    <w:div w:id="1041709412">
                                                                                                      <w:marLeft w:val="0"/>
                                                                                                      <w:marRight w:val="0"/>
                                                                                                      <w:marTop w:val="0"/>
                                                                                                      <w:marBottom w:val="0"/>
                                                                                                      <w:divBdr>
                                                                                                        <w:top w:val="none" w:sz="0" w:space="0" w:color="auto"/>
                                                                                                        <w:left w:val="none" w:sz="0" w:space="0" w:color="auto"/>
                                                                                                        <w:bottom w:val="none" w:sz="0" w:space="0" w:color="auto"/>
                                                                                                        <w:right w:val="none" w:sz="0" w:space="0" w:color="auto"/>
                                                                                                      </w:divBdr>
                                                                                                      <w:divsChild>
                                                                                                        <w:div w:id="2092965077">
                                                                                                          <w:marLeft w:val="0"/>
                                                                                                          <w:marRight w:val="0"/>
                                                                                                          <w:marTop w:val="0"/>
                                                                                                          <w:marBottom w:val="0"/>
                                                                                                          <w:divBdr>
                                                                                                            <w:top w:val="none" w:sz="0" w:space="0" w:color="auto"/>
                                                                                                            <w:left w:val="none" w:sz="0" w:space="0" w:color="auto"/>
                                                                                                            <w:bottom w:val="none" w:sz="0" w:space="0" w:color="auto"/>
                                                                                                            <w:right w:val="none" w:sz="0" w:space="0" w:color="auto"/>
                                                                                                          </w:divBdr>
                                                                                                          <w:divsChild>
                                                                                                            <w:div w:id="1214347166">
                                                                                                              <w:marLeft w:val="0"/>
                                                                                                              <w:marRight w:val="0"/>
                                                                                                              <w:marTop w:val="0"/>
                                                                                                              <w:marBottom w:val="0"/>
                                                                                                              <w:divBdr>
                                                                                                                <w:top w:val="none" w:sz="0" w:space="0" w:color="auto"/>
                                                                                                                <w:left w:val="none" w:sz="0" w:space="0" w:color="auto"/>
                                                                                                                <w:bottom w:val="none" w:sz="0" w:space="0" w:color="auto"/>
                                                                                                                <w:right w:val="none" w:sz="0" w:space="0" w:color="auto"/>
                                                                                                              </w:divBdr>
                                                                                                              <w:divsChild>
                                                                                                                <w:div w:id="1863780559">
                                                                                                                  <w:marLeft w:val="0"/>
                                                                                                                  <w:marRight w:val="0"/>
                                                                                                                  <w:marTop w:val="0"/>
                                                                                                                  <w:marBottom w:val="0"/>
                                                                                                                  <w:divBdr>
                                                                                                                    <w:top w:val="none" w:sz="0" w:space="0" w:color="auto"/>
                                                                                                                    <w:left w:val="none" w:sz="0" w:space="0" w:color="auto"/>
                                                                                                                    <w:bottom w:val="none" w:sz="0" w:space="0" w:color="auto"/>
                                                                                                                    <w:right w:val="none" w:sz="0" w:space="0" w:color="auto"/>
                                                                                                                  </w:divBdr>
                                                                                                                  <w:divsChild>
                                                                                                                    <w:div w:id="1128816452">
                                                                                                                      <w:marLeft w:val="0"/>
                                                                                                                      <w:marRight w:val="0"/>
                                                                                                                      <w:marTop w:val="0"/>
                                                                                                                      <w:marBottom w:val="0"/>
                                                                                                                      <w:divBdr>
                                                                                                                        <w:top w:val="none" w:sz="0" w:space="0" w:color="auto"/>
                                                                                                                        <w:left w:val="none" w:sz="0" w:space="0" w:color="auto"/>
                                                                                                                        <w:bottom w:val="none" w:sz="0" w:space="0" w:color="auto"/>
                                                                                                                        <w:right w:val="none" w:sz="0" w:space="0" w:color="auto"/>
                                                                                                                      </w:divBdr>
                                                                                                                      <w:divsChild>
                                                                                                                        <w:div w:id="1179929501">
                                                                                                                          <w:marLeft w:val="0"/>
                                                                                                                          <w:marRight w:val="0"/>
                                                                                                                          <w:marTop w:val="0"/>
                                                                                                                          <w:marBottom w:val="0"/>
                                                                                                                          <w:divBdr>
                                                                                                                            <w:top w:val="none" w:sz="0" w:space="0" w:color="auto"/>
                                                                                                                            <w:left w:val="none" w:sz="0" w:space="0" w:color="auto"/>
                                                                                                                            <w:bottom w:val="none" w:sz="0" w:space="0" w:color="auto"/>
                                                                                                                            <w:right w:val="none" w:sz="0" w:space="0" w:color="auto"/>
                                                                                                                          </w:divBdr>
                                                                                                                          <w:divsChild>
                                                                                                                            <w:div w:id="1285383951">
                                                                                                                              <w:marLeft w:val="0"/>
                                                                                                                              <w:marRight w:val="0"/>
                                                                                                                              <w:marTop w:val="0"/>
                                                                                                                              <w:marBottom w:val="0"/>
                                                                                                                              <w:divBdr>
                                                                                                                                <w:top w:val="none" w:sz="0" w:space="0" w:color="auto"/>
                                                                                                                                <w:left w:val="none" w:sz="0" w:space="0" w:color="auto"/>
                                                                                                                                <w:bottom w:val="none" w:sz="0" w:space="0" w:color="auto"/>
                                                                                                                                <w:right w:val="none" w:sz="0" w:space="0" w:color="auto"/>
                                                                                                                              </w:divBdr>
                                                                                                                              <w:divsChild>
                                                                                                                                <w:div w:id="854198698">
                                                                                                                                  <w:marLeft w:val="0"/>
                                                                                                                                  <w:marRight w:val="0"/>
                                                                                                                                  <w:marTop w:val="0"/>
                                                                                                                                  <w:marBottom w:val="0"/>
                                                                                                                                  <w:divBdr>
                                                                                                                                    <w:top w:val="none" w:sz="0" w:space="0" w:color="auto"/>
                                                                                                                                    <w:left w:val="none" w:sz="0" w:space="0" w:color="auto"/>
                                                                                                                                    <w:bottom w:val="none" w:sz="0" w:space="0" w:color="auto"/>
                                                                                                                                    <w:right w:val="none" w:sz="0" w:space="0" w:color="auto"/>
                                                                                                                                  </w:divBdr>
                                                                                                                                  <w:divsChild>
                                                                                                                                    <w:div w:id="1883900338">
                                                                                                                                      <w:marLeft w:val="0"/>
                                                                                                                                      <w:marRight w:val="0"/>
                                                                                                                                      <w:marTop w:val="0"/>
                                                                                                                                      <w:marBottom w:val="0"/>
                                                                                                                                      <w:divBdr>
                                                                                                                                        <w:top w:val="none" w:sz="0" w:space="0" w:color="auto"/>
                                                                                                                                        <w:left w:val="none" w:sz="0" w:space="0" w:color="auto"/>
                                                                                                                                        <w:bottom w:val="none" w:sz="0" w:space="0" w:color="auto"/>
                                                                                                                                        <w:right w:val="none" w:sz="0" w:space="0" w:color="auto"/>
                                                                                                                                      </w:divBdr>
                                                                                                                                      <w:divsChild>
                                                                                                                                        <w:div w:id="1033925935">
                                                                                                                                          <w:marLeft w:val="0"/>
                                                                                                                                          <w:marRight w:val="0"/>
                                                                                                                                          <w:marTop w:val="0"/>
                                                                                                                                          <w:marBottom w:val="0"/>
                                                                                                                                          <w:divBdr>
                                                                                                                                            <w:top w:val="none" w:sz="0" w:space="0" w:color="auto"/>
                                                                                                                                            <w:left w:val="none" w:sz="0" w:space="0" w:color="auto"/>
                                                                                                                                            <w:bottom w:val="none" w:sz="0" w:space="0" w:color="auto"/>
                                                                                                                                            <w:right w:val="none" w:sz="0" w:space="0" w:color="auto"/>
                                                                                                                                          </w:divBdr>
                                                                                                                                          <w:divsChild>
                                                                                                                                            <w:div w:id="1433670227">
                                                                                                                                              <w:marLeft w:val="0"/>
                                                                                                                                              <w:marRight w:val="0"/>
                                                                                                                                              <w:marTop w:val="0"/>
                                                                                                                                              <w:marBottom w:val="0"/>
                                                                                                                                              <w:divBdr>
                                                                                                                                                <w:top w:val="none" w:sz="0" w:space="0" w:color="auto"/>
                                                                                                                                                <w:left w:val="none" w:sz="0" w:space="0" w:color="auto"/>
                                                                                                                                                <w:bottom w:val="none" w:sz="0" w:space="0" w:color="auto"/>
                                                                                                                                                <w:right w:val="none" w:sz="0" w:space="0" w:color="auto"/>
                                                                                                                                              </w:divBdr>
                                                                                                                                              <w:divsChild>
                                                                                                                                                <w:div w:id="1460100883">
                                                                                                                                                  <w:marLeft w:val="0"/>
                                                                                                                                                  <w:marRight w:val="0"/>
                                                                                                                                                  <w:marTop w:val="0"/>
                                                                                                                                                  <w:marBottom w:val="0"/>
                                                                                                                                                  <w:divBdr>
                                                                                                                                                    <w:top w:val="none" w:sz="0" w:space="0" w:color="auto"/>
                                                                                                                                                    <w:left w:val="none" w:sz="0" w:space="0" w:color="auto"/>
                                                                                                                                                    <w:bottom w:val="none" w:sz="0" w:space="0" w:color="auto"/>
                                                                                                                                                    <w:right w:val="none" w:sz="0" w:space="0" w:color="auto"/>
                                                                                                                                                  </w:divBdr>
                                                                                                                                                  <w:divsChild>
                                                                                                                                                    <w:div w:id="1891919580">
                                                                                                                                                      <w:marLeft w:val="0"/>
                                                                                                                                                      <w:marRight w:val="0"/>
                                                                                                                                                      <w:marTop w:val="0"/>
                                                                                                                                                      <w:marBottom w:val="0"/>
                                                                                                                                                      <w:divBdr>
                                                                                                                                                        <w:top w:val="none" w:sz="0" w:space="0" w:color="auto"/>
                                                                                                                                                        <w:left w:val="none" w:sz="0" w:space="0" w:color="auto"/>
                                                                                                                                                        <w:bottom w:val="none" w:sz="0" w:space="0" w:color="auto"/>
                                                                                                                                                        <w:right w:val="none" w:sz="0" w:space="0" w:color="auto"/>
                                                                                                                                                      </w:divBdr>
                                                                                                                                                      <w:divsChild>
                                                                                                                                                        <w:div w:id="649748471">
                                                                                                                                                          <w:marLeft w:val="0"/>
                                                                                                                                                          <w:marRight w:val="0"/>
                                                                                                                                                          <w:marTop w:val="0"/>
                                                                                                                                                          <w:marBottom w:val="0"/>
                                                                                                                                                          <w:divBdr>
                                                                                                                                                            <w:top w:val="none" w:sz="0" w:space="0" w:color="auto"/>
                                                                                                                                                            <w:left w:val="none" w:sz="0" w:space="0" w:color="auto"/>
                                                                                                                                                            <w:bottom w:val="none" w:sz="0" w:space="0" w:color="auto"/>
                                                                                                                                                            <w:right w:val="none" w:sz="0" w:space="0" w:color="auto"/>
                                                                                                                                                          </w:divBdr>
                                                                                                                                                          <w:divsChild>
                                                                                                                                                            <w:div w:id="865288010">
                                                                                                                                                              <w:marLeft w:val="0"/>
                                                                                                                                                              <w:marRight w:val="0"/>
                                                                                                                                                              <w:marTop w:val="0"/>
                                                                                                                                                              <w:marBottom w:val="0"/>
                                                                                                                                                              <w:divBdr>
                                                                                                                                                                <w:top w:val="none" w:sz="0" w:space="0" w:color="auto"/>
                                                                                                                                                                <w:left w:val="none" w:sz="0" w:space="0" w:color="auto"/>
                                                                                                                                                                <w:bottom w:val="none" w:sz="0" w:space="0" w:color="auto"/>
                                                                                                                                                                <w:right w:val="none" w:sz="0" w:space="0" w:color="auto"/>
                                                                                                                                                              </w:divBdr>
                                                                                                                                                              <w:divsChild>
                                                                                                                                                                <w:div w:id="1983149408">
                                                                                                                                                                  <w:marLeft w:val="0"/>
                                                                                                                                                                  <w:marRight w:val="0"/>
                                                                                                                                                                  <w:marTop w:val="0"/>
                                                                                                                                                                  <w:marBottom w:val="0"/>
                                                                                                                                                                  <w:divBdr>
                                                                                                                                                                    <w:top w:val="none" w:sz="0" w:space="0" w:color="auto"/>
                                                                                                                                                                    <w:left w:val="none" w:sz="0" w:space="0" w:color="auto"/>
                                                                                                                                                                    <w:bottom w:val="none" w:sz="0" w:space="0" w:color="auto"/>
                                                                                                                                                                    <w:right w:val="none" w:sz="0" w:space="0" w:color="auto"/>
                                                                                                                                                                  </w:divBdr>
                                                                                                                                                                  <w:divsChild>
                                                                                                                                                                    <w:div w:id="449473161">
                                                                                                                                                                      <w:marLeft w:val="0"/>
                                                                                                                                                                      <w:marRight w:val="0"/>
                                                                                                                                                                      <w:marTop w:val="0"/>
                                                                                                                                                                      <w:marBottom w:val="0"/>
                                                                                                                                                                      <w:divBdr>
                                                                                                                                                                        <w:top w:val="none" w:sz="0" w:space="0" w:color="auto"/>
                                                                                                                                                                        <w:left w:val="none" w:sz="0" w:space="0" w:color="auto"/>
                                                                                                                                                                        <w:bottom w:val="none" w:sz="0" w:space="0" w:color="auto"/>
                                                                                                                                                                        <w:right w:val="none" w:sz="0" w:space="0" w:color="auto"/>
                                                                                                                                                                      </w:divBdr>
                                                                                                                                                                      <w:divsChild>
                                                                                                                                                                        <w:div w:id="1214006262">
                                                                                                                                                                          <w:marLeft w:val="0"/>
                                                                                                                                                                          <w:marRight w:val="0"/>
                                                                                                                                                                          <w:marTop w:val="0"/>
                                                                                                                                                                          <w:marBottom w:val="0"/>
                                                                                                                                                                          <w:divBdr>
                                                                                                                                                                            <w:top w:val="none" w:sz="0" w:space="0" w:color="auto"/>
                                                                                                                                                                            <w:left w:val="none" w:sz="0" w:space="0" w:color="auto"/>
                                                                                                                                                                            <w:bottom w:val="none" w:sz="0" w:space="0" w:color="auto"/>
                                                                                                                                                                            <w:right w:val="none" w:sz="0" w:space="0" w:color="auto"/>
                                                                                                                                                                          </w:divBdr>
                                                                                                                                                                          <w:divsChild>
                                                                                                                                                                            <w:div w:id="910849842">
                                                                                                                                                                              <w:marLeft w:val="0"/>
                                                                                                                                                                              <w:marRight w:val="0"/>
                                                                                                                                                                              <w:marTop w:val="0"/>
                                                                                                                                                                              <w:marBottom w:val="0"/>
                                                                                                                                                                              <w:divBdr>
                                                                                                                                                                                <w:top w:val="none" w:sz="0" w:space="0" w:color="auto"/>
                                                                                                                                                                                <w:left w:val="none" w:sz="0" w:space="0" w:color="auto"/>
                                                                                                                                                                                <w:bottom w:val="none" w:sz="0" w:space="0" w:color="auto"/>
                                                                                                                                                                                <w:right w:val="none" w:sz="0" w:space="0" w:color="auto"/>
                                                                                                                                                                              </w:divBdr>
                                                                                                                                                                              <w:divsChild>
                                                                                                                                                                                <w:div w:id="843790086">
                                                                                                                                                                                  <w:marLeft w:val="0"/>
                                                                                                                                                                                  <w:marRight w:val="0"/>
                                                                                                                                                                                  <w:marTop w:val="0"/>
                                                                                                                                                                                  <w:marBottom w:val="0"/>
                                                                                                                                                                                  <w:divBdr>
                                                                                                                                                                                    <w:top w:val="none" w:sz="0" w:space="0" w:color="auto"/>
                                                                                                                                                                                    <w:left w:val="none" w:sz="0" w:space="0" w:color="auto"/>
                                                                                                                                                                                    <w:bottom w:val="none" w:sz="0" w:space="0" w:color="auto"/>
                                                                                                                                                                                    <w:right w:val="none" w:sz="0" w:space="0" w:color="auto"/>
                                                                                                                                                                                  </w:divBdr>
                                                                                                                                                                                  <w:divsChild>
                                                                                                                                                                                    <w:div w:id="1777361748">
                                                                                                                                                                                      <w:marLeft w:val="0"/>
                                                                                                                                                                                      <w:marRight w:val="0"/>
                                                                                                                                                                                      <w:marTop w:val="0"/>
                                                                                                                                                                                      <w:marBottom w:val="0"/>
                                                                                                                                                                                      <w:divBdr>
                                                                                                                                                                                        <w:top w:val="none" w:sz="0" w:space="0" w:color="auto"/>
                                                                                                                                                                                        <w:left w:val="none" w:sz="0" w:space="0" w:color="auto"/>
                                                                                                                                                                                        <w:bottom w:val="none" w:sz="0" w:space="0" w:color="auto"/>
                                                                                                                                                                                        <w:right w:val="none" w:sz="0" w:space="0" w:color="auto"/>
                                                                                                                                                                                      </w:divBdr>
                                                                                                                                                                                      <w:divsChild>
                                                                                                                                                                                        <w:div w:id="1765566073">
                                                                                                                                                                                          <w:marLeft w:val="0"/>
                                                                                                                                                                                          <w:marRight w:val="0"/>
                                                                                                                                                                                          <w:marTop w:val="0"/>
                                                                                                                                                                                          <w:marBottom w:val="0"/>
                                                                                                                                                                                          <w:divBdr>
                                                                                                                                                                                            <w:top w:val="none" w:sz="0" w:space="0" w:color="auto"/>
                                                                                                                                                                                            <w:left w:val="none" w:sz="0" w:space="0" w:color="auto"/>
                                                                                                                                                                                            <w:bottom w:val="none" w:sz="0" w:space="0" w:color="auto"/>
                                                                                                                                                                                            <w:right w:val="none" w:sz="0" w:space="0" w:color="auto"/>
                                                                                                                                                                                          </w:divBdr>
                                                                                                                                                                                          <w:divsChild>
                                                                                                                                                                                            <w:div w:id="47152800">
                                                                                                                                                                                              <w:marLeft w:val="0"/>
                                                                                                                                                                                              <w:marRight w:val="0"/>
                                                                                                                                                                                              <w:marTop w:val="0"/>
                                                                                                                                                                                              <w:marBottom w:val="0"/>
                                                                                                                                                                                              <w:divBdr>
                                                                                                                                                                                                <w:top w:val="none" w:sz="0" w:space="0" w:color="auto"/>
                                                                                                                                                                                                <w:left w:val="none" w:sz="0" w:space="0" w:color="auto"/>
                                                                                                                                                                                                <w:bottom w:val="none" w:sz="0" w:space="0" w:color="auto"/>
                                                                                                                                                                                                <w:right w:val="none" w:sz="0" w:space="0" w:color="auto"/>
                                                                                                                                                                                              </w:divBdr>
                                                                                                                                                                                              <w:divsChild>
                                                                                                                                                                                                <w:div w:id="535700167">
                                                                                                                                                                                                  <w:marLeft w:val="0"/>
                                                                                                                                                                                                  <w:marRight w:val="0"/>
                                                                                                                                                                                                  <w:marTop w:val="0"/>
                                                                                                                                                                                                  <w:marBottom w:val="0"/>
                                                                                                                                                                                                  <w:divBdr>
                                                                                                                                                                                                    <w:top w:val="none" w:sz="0" w:space="0" w:color="auto"/>
                                                                                                                                                                                                    <w:left w:val="none" w:sz="0" w:space="0" w:color="auto"/>
                                                                                                                                                                                                    <w:bottom w:val="none" w:sz="0" w:space="0" w:color="auto"/>
                                                                                                                                                                                                    <w:right w:val="none" w:sz="0" w:space="0" w:color="auto"/>
                                                                                                                                                                                                  </w:divBdr>
                                                                                                                                                                                                  <w:divsChild>
                                                                                                                                                                                                    <w:div w:id="1621063555">
                                                                                                                                                                                                      <w:marLeft w:val="0"/>
                                                                                                                                                                                                      <w:marRight w:val="0"/>
                                                                                                                                                                                                      <w:marTop w:val="0"/>
                                                                                                                                                                                                      <w:marBottom w:val="0"/>
                                                                                                                                                                                                      <w:divBdr>
                                                                                                                                                                                                        <w:top w:val="none" w:sz="0" w:space="0" w:color="auto"/>
                                                                                                                                                                                                        <w:left w:val="none" w:sz="0" w:space="0" w:color="auto"/>
                                                                                                                                                                                                        <w:bottom w:val="none" w:sz="0" w:space="0" w:color="auto"/>
                                                                                                                                                                                                        <w:right w:val="none" w:sz="0" w:space="0" w:color="auto"/>
                                                                                                                                                                                                      </w:divBdr>
                                                                                                                                                                                                      <w:divsChild>
                                                                                                                                                                                                        <w:div w:id="1608000163">
                                                                                                                                                                                                          <w:marLeft w:val="0"/>
                                                                                                                                                                                                          <w:marRight w:val="0"/>
                                                                                                                                                                                                          <w:marTop w:val="0"/>
                                                                                                                                                                                                          <w:marBottom w:val="0"/>
                                                                                                                                                                                                          <w:divBdr>
                                                                                                                                                                                                            <w:top w:val="none" w:sz="0" w:space="0" w:color="auto"/>
                                                                                                                                                                                                            <w:left w:val="none" w:sz="0" w:space="0" w:color="auto"/>
                                                                                                                                                                                                            <w:bottom w:val="none" w:sz="0" w:space="0" w:color="auto"/>
                                                                                                                                                                                                            <w:right w:val="none" w:sz="0" w:space="0" w:color="auto"/>
                                                                                                                                                                                                          </w:divBdr>
                                                                                                                                                                                                          <w:divsChild>
                                                                                                                                                                                                            <w:div w:id="188301432">
                                                                                                                                                                                                              <w:marLeft w:val="0"/>
                                                                                                                                                                                                              <w:marRight w:val="0"/>
                                                                                                                                                                                                              <w:marTop w:val="0"/>
                                                                                                                                                                                                              <w:marBottom w:val="0"/>
                                                                                                                                                                                                              <w:divBdr>
                                                                                                                                                                                                                <w:top w:val="none" w:sz="0" w:space="0" w:color="auto"/>
                                                                                                                                                                                                                <w:left w:val="none" w:sz="0" w:space="0" w:color="auto"/>
                                                                                                                                                                                                                <w:bottom w:val="none" w:sz="0" w:space="0" w:color="auto"/>
                                                                                                                                                                                                                <w:right w:val="none" w:sz="0" w:space="0" w:color="auto"/>
                                                                                                                                                                                                              </w:divBdr>
                                                                                                                                                                                                              <w:divsChild>
                                                                                                                                                                                                                <w:div w:id="852500393">
                                                                                                                                                                                                                  <w:marLeft w:val="0"/>
                                                                                                                                                                                                                  <w:marRight w:val="0"/>
                                                                                                                                                                                                                  <w:marTop w:val="0"/>
                                                                                                                                                                                                                  <w:marBottom w:val="0"/>
                                                                                                                                                                                                                  <w:divBdr>
                                                                                                                                                                                                                    <w:top w:val="none" w:sz="0" w:space="0" w:color="auto"/>
                                                                                                                                                                                                                    <w:left w:val="none" w:sz="0" w:space="0" w:color="auto"/>
                                                                                                                                                                                                                    <w:bottom w:val="none" w:sz="0" w:space="0" w:color="auto"/>
                                                                                                                                                                                                                    <w:right w:val="none" w:sz="0" w:space="0" w:color="auto"/>
                                                                                                                                                                                                                  </w:divBdr>
                                                                                                                                                                                                                  <w:divsChild>
                                                                                                                                                                                                                    <w:div w:id="17549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image" Target="media/image14.tiff"/><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10" Type="http://schemas.openxmlformats.org/officeDocument/2006/relationships/footer" Target="footer1.xml"/><Relationship Id="rId19" Type="http://schemas.openxmlformats.org/officeDocument/2006/relationships/image" Target="media/image9.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AA27F-7A07-42BE-912A-9FD9E7340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39</Pages>
  <Words>23147</Words>
  <Characters>131938</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154776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jm383x</dc:creator>
  <cp:lastModifiedBy>Jon Minton</cp:lastModifiedBy>
  <cp:revision>6</cp:revision>
  <cp:lastPrinted>2013-10-24T10:04:00Z</cp:lastPrinted>
  <dcterms:created xsi:type="dcterms:W3CDTF">2013-10-25T08:23:00Z</dcterms:created>
  <dcterms:modified xsi:type="dcterms:W3CDTF">2014-01-14T15:09:00Z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nate.minton@gmail.com@www.mendeley.com</vt:lpwstr>
  </property>
  <property fmtid="{D5CDD505-2E9C-101B-9397-08002B2CF9AE}" pid="4" name="Mendeley Citation Style_1">
    <vt:lpwstr>http://www.zotero.org/styles/spatial-and-spatio-temporal-epidemiology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http://www.zotero.org/styles/bmj</vt:lpwstr>
  </property>
  <property fmtid="{D5CDD505-2E9C-101B-9397-08002B2CF9AE}" pid="8" name="Mendeley Recent Style Name 1_1">
    <vt:lpwstr>BMJ</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http://www.zotero.org/styles/international-journal-of-epidemiology</vt:lpwstr>
  </property>
  <property fmtid="{D5CDD505-2E9C-101B-9397-08002B2CF9AE}" pid="18" name="Mendeley Recent Style Name 6_1">
    <vt:lpwstr>International Journal of Epidemiology</vt:lpwstr>
  </property>
  <property fmtid="{D5CDD505-2E9C-101B-9397-08002B2CF9AE}" pid="19" name="Mendeley Recent Style Id 7_1">
    <vt:lpwstr>http://www.zotero.org/styles/mhra</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http://www.zotero.org/styles/spatial-and-spatio-temporal-epidemiology</vt:lpwstr>
  </property>
  <property fmtid="{D5CDD505-2E9C-101B-9397-08002B2CF9AE}" pid="22" name="Mendeley Recent Style Name 8_1">
    <vt:lpwstr>Spatial and Spatio-temporal Epidemiology</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